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F66" w:rsidRPr="00255EA5" w:rsidRDefault="00D82F66" w:rsidP="0000617E">
      <w:pPr>
        <w:pStyle w:val="Heading1"/>
        <w:spacing w:before="90" w:line="276" w:lineRule="auto"/>
        <w:ind w:left="3046" w:right="3060"/>
        <w:jc w:val="center"/>
        <w:rPr>
          <w:spacing w:val="-5"/>
        </w:rPr>
      </w:pPr>
    </w:p>
    <w:p w:rsidR="00D82F66" w:rsidRPr="00255EA5" w:rsidRDefault="00D82F66" w:rsidP="0000617E">
      <w:pPr>
        <w:pStyle w:val="Heading1"/>
        <w:spacing w:before="90" w:line="276" w:lineRule="auto"/>
        <w:ind w:left="3046" w:right="3060"/>
        <w:jc w:val="center"/>
        <w:rPr>
          <w:spacing w:val="-5"/>
        </w:rPr>
      </w:pPr>
      <w:r w:rsidRPr="00255EA5">
        <w:rPr>
          <w:noProof/>
        </w:rPr>
        <w:drawing>
          <wp:inline distT="0" distB="0" distL="0" distR="0" wp14:anchorId="7EBEDC88" wp14:editId="7B1F42AA">
            <wp:extent cx="486711" cy="5207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86711" cy="520731"/>
                    </a:xfrm>
                    <a:prstGeom prst="rect">
                      <a:avLst/>
                    </a:prstGeom>
                  </pic:spPr>
                </pic:pic>
              </a:graphicData>
            </a:graphic>
          </wp:inline>
        </w:drawing>
      </w:r>
    </w:p>
    <w:p w:rsidR="009F64BB" w:rsidRPr="00255EA5" w:rsidRDefault="00B16CBD" w:rsidP="0000617E">
      <w:pPr>
        <w:pStyle w:val="Heading1"/>
        <w:spacing w:before="90" w:line="276" w:lineRule="auto"/>
        <w:ind w:left="3046" w:right="3060"/>
        <w:jc w:val="center"/>
      </w:pPr>
      <w:r w:rsidRPr="00255EA5">
        <w:rPr>
          <w:spacing w:val="-5"/>
        </w:rPr>
        <w:t xml:space="preserve">REPUBLIC </w:t>
      </w:r>
      <w:r w:rsidRPr="00255EA5">
        <w:rPr>
          <w:spacing w:val="-4"/>
        </w:rPr>
        <w:t>OF ALBANIA</w:t>
      </w:r>
      <w:r w:rsidRPr="00255EA5">
        <w:rPr>
          <w:spacing w:val="-57"/>
        </w:rPr>
        <w:t xml:space="preserve"> </w:t>
      </w:r>
      <w:r w:rsidR="006A0D91" w:rsidRPr="00255EA5">
        <w:t>COUNCIL OF MINISTERS</w:t>
      </w:r>
    </w:p>
    <w:p w:rsidR="009F64BB" w:rsidRPr="00255EA5" w:rsidRDefault="009F64BB" w:rsidP="0000617E">
      <w:pPr>
        <w:pStyle w:val="BodyText"/>
        <w:spacing w:before="9" w:line="276" w:lineRule="auto"/>
        <w:rPr>
          <w:b/>
        </w:rPr>
      </w:pPr>
    </w:p>
    <w:p w:rsidR="00097E78" w:rsidRPr="00255EA5" w:rsidRDefault="006A0D91" w:rsidP="0000617E">
      <w:pPr>
        <w:spacing w:line="276" w:lineRule="auto"/>
        <w:ind w:left="3036" w:right="3073"/>
        <w:jc w:val="center"/>
        <w:rPr>
          <w:b/>
          <w:sz w:val="24"/>
          <w:szCs w:val="24"/>
        </w:rPr>
      </w:pPr>
      <w:r w:rsidRPr="00255EA5">
        <w:rPr>
          <w:b/>
          <w:sz w:val="24"/>
          <w:szCs w:val="24"/>
        </w:rPr>
        <w:t>DECISION</w:t>
      </w:r>
    </w:p>
    <w:p w:rsidR="006A0D91" w:rsidRPr="00255EA5" w:rsidRDefault="006A0D91" w:rsidP="0000617E">
      <w:pPr>
        <w:spacing w:line="276" w:lineRule="auto"/>
        <w:ind w:left="3036" w:right="3073"/>
        <w:jc w:val="center"/>
        <w:rPr>
          <w:b/>
          <w:sz w:val="24"/>
          <w:szCs w:val="24"/>
        </w:rPr>
      </w:pPr>
    </w:p>
    <w:p w:rsidR="00097E78" w:rsidRPr="00255EA5" w:rsidRDefault="00B16CBD" w:rsidP="0000617E">
      <w:pPr>
        <w:pStyle w:val="Heading1"/>
        <w:tabs>
          <w:tab w:val="left" w:pos="4276"/>
          <w:tab w:val="left" w:pos="5371"/>
          <w:tab w:val="left" w:pos="5791"/>
        </w:tabs>
        <w:spacing w:before="20" w:line="276" w:lineRule="auto"/>
        <w:ind w:left="3046" w:right="3073"/>
        <w:jc w:val="center"/>
        <w:rPr>
          <w:spacing w:val="-57"/>
        </w:rPr>
      </w:pPr>
      <w:bookmarkStart w:id="0" w:name="_GoBack"/>
      <w:r w:rsidRPr="00255EA5">
        <w:t>No</w:t>
      </w:r>
      <w:r w:rsidR="00CF4F46">
        <w:t>. 50</w:t>
      </w:r>
      <w:r w:rsidRPr="00255EA5">
        <w:t>,</w:t>
      </w:r>
      <w:r w:rsidRPr="00255EA5">
        <w:rPr>
          <w:spacing w:val="-6"/>
        </w:rPr>
        <w:t xml:space="preserve"> </w:t>
      </w:r>
      <w:r w:rsidRPr="00255EA5">
        <w:t>date</w:t>
      </w:r>
      <w:r w:rsidR="00CF4F46">
        <w:t xml:space="preserve"> 22</w:t>
      </w:r>
      <w:r w:rsidRPr="00255EA5">
        <w:t>.</w:t>
      </w:r>
      <w:r w:rsidR="00CF4F46">
        <w:t>01</w:t>
      </w:r>
      <w:r w:rsidRPr="00255EA5">
        <w:rPr>
          <w:spacing w:val="-1"/>
        </w:rPr>
        <w:t>.2025</w:t>
      </w:r>
      <w:r w:rsidRPr="00255EA5">
        <w:rPr>
          <w:spacing w:val="-57"/>
        </w:rPr>
        <w:t xml:space="preserve"> </w:t>
      </w:r>
    </w:p>
    <w:p w:rsidR="00097E78" w:rsidRPr="00255EA5" w:rsidRDefault="00097E78" w:rsidP="0000617E">
      <w:pPr>
        <w:pStyle w:val="Heading1"/>
        <w:tabs>
          <w:tab w:val="left" w:pos="4276"/>
          <w:tab w:val="left" w:pos="5371"/>
          <w:tab w:val="left" w:pos="5791"/>
        </w:tabs>
        <w:spacing w:before="20" w:line="276" w:lineRule="auto"/>
        <w:ind w:left="3046" w:right="3073"/>
        <w:jc w:val="center"/>
      </w:pPr>
    </w:p>
    <w:p w:rsidR="009F64BB" w:rsidRPr="00255EA5" w:rsidRDefault="009A0A67" w:rsidP="0000617E">
      <w:pPr>
        <w:pStyle w:val="Heading1"/>
        <w:tabs>
          <w:tab w:val="left" w:pos="4276"/>
          <w:tab w:val="left" w:pos="5371"/>
          <w:tab w:val="left" w:pos="5791"/>
        </w:tabs>
        <w:spacing w:before="20" w:line="276" w:lineRule="auto"/>
        <w:ind w:left="3046" w:right="3073"/>
        <w:jc w:val="center"/>
      </w:pPr>
      <w:r>
        <w:t>FOR</w:t>
      </w:r>
    </w:p>
    <w:p w:rsidR="009F64BB" w:rsidRPr="00255EA5" w:rsidRDefault="006A0D91" w:rsidP="006A0D91">
      <w:pPr>
        <w:pStyle w:val="BodyText"/>
        <w:spacing w:before="8" w:line="276" w:lineRule="auto"/>
        <w:jc w:val="center"/>
        <w:rPr>
          <w:b/>
          <w:spacing w:val="-4"/>
        </w:rPr>
      </w:pPr>
      <w:r w:rsidRPr="00255EA5">
        <w:rPr>
          <w:b/>
          <w:spacing w:val="-4"/>
        </w:rPr>
        <w:t xml:space="preserve">APPROVING STANDARDS FOR AREAS AND LAND PARCELS WHERE THE CULTIVATION OF </w:t>
      </w:r>
      <w:r w:rsidR="00255EA5" w:rsidRPr="00255EA5">
        <w:rPr>
          <w:b/>
          <w:i/>
          <w:spacing w:val="-4"/>
        </w:rPr>
        <w:t>CANNABIS</w:t>
      </w:r>
      <w:r w:rsidRPr="00255EA5">
        <w:rPr>
          <w:b/>
          <w:spacing w:val="-4"/>
        </w:rPr>
        <w:t xml:space="preserve"> PLANT FOR MEDICAL AND INDUSTRIAL PURPOSES WILL BE ALLOWED</w:t>
      </w:r>
    </w:p>
    <w:bookmarkEnd w:id="0"/>
    <w:p w:rsidR="006A0D91" w:rsidRPr="00255EA5" w:rsidRDefault="006A0D91" w:rsidP="006A0D91">
      <w:pPr>
        <w:pStyle w:val="BodyText"/>
        <w:spacing w:before="8" w:line="276" w:lineRule="auto"/>
        <w:jc w:val="center"/>
        <w:rPr>
          <w:b/>
        </w:rPr>
      </w:pPr>
    </w:p>
    <w:p w:rsidR="009F64BB" w:rsidRPr="00255EA5" w:rsidRDefault="009A0A67" w:rsidP="006A0D91">
      <w:pPr>
        <w:pStyle w:val="BodyText"/>
        <w:spacing w:before="4" w:line="276" w:lineRule="auto"/>
        <w:jc w:val="both"/>
        <w:rPr>
          <w:spacing w:val="-3"/>
        </w:rPr>
      </w:pPr>
      <w:r>
        <w:rPr>
          <w:spacing w:val="-3"/>
        </w:rPr>
        <w:t>Based on</w:t>
      </w:r>
      <w:r w:rsidR="006A0D91" w:rsidRPr="00255EA5">
        <w:rPr>
          <w:spacing w:val="-3"/>
        </w:rPr>
        <w:t xml:space="preserve"> Article 100 of the Constitution, letter "c", paragraph 2, of Article 9, of Law No. 61/2023 "</w:t>
      </w:r>
      <w:r>
        <w:rPr>
          <w:spacing w:val="-3"/>
        </w:rPr>
        <w:t>For</w:t>
      </w:r>
      <w:r w:rsidR="006A0D91" w:rsidRPr="00255EA5">
        <w:rPr>
          <w:spacing w:val="-3"/>
        </w:rPr>
        <w:t xml:space="preserve"> the control of the cultivation and processing of </w:t>
      </w:r>
      <w:r w:rsidR="00255EA5" w:rsidRPr="00255EA5">
        <w:rPr>
          <w:i/>
          <w:spacing w:val="-3"/>
        </w:rPr>
        <w:t>cannabis</w:t>
      </w:r>
      <w:r w:rsidR="006A0D91" w:rsidRPr="00255EA5">
        <w:rPr>
          <w:spacing w:val="-3"/>
        </w:rPr>
        <w:t xml:space="preserve"> plants and the production of their by-products for medical and industrial purposes"</w:t>
      </w:r>
      <w:r>
        <w:rPr>
          <w:spacing w:val="-3"/>
        </w:rPr>
        <w:t>,</w:t>
      </w:r>
      <w:r w:rsidR="006A0D91" w:rsidRPr="00255EA5">
        <w:rPr>
          <w:spacing w:val="-3"/>
        </w:rPr>
        <w:t xml:space="preserve"> upon the proposal of the Minister of Agriculture and Rural Development, the Council of Ministers</w:t>
      </w:r>
    </w:p>
    <w:p w:rsidR="006A0D91" w:rsidRPr="00255EA5" w:rsidRDefault="006A0D91" w:rsidP="006A0D91">
      <w:pPr>
        <w:pStyle w:val="BodyText"/>
        <w:spacing w:before="4" w:line="276" w:lineRule="auto"/>
        <w:jc w:val="both"/>
      </w:pPr>
    </w:p>
    <w:p w:rsidR="009F64BB" w:rsidRPr="00255EA5" w:rsidRDefault="00B16CBD" w:rsidP="0000617E">
      <w:pPr>
        <w:pStyle w:val="Heading1"/>
        <w:spacing w:line="276" w:lineRule="auto"/>
        <w:ind w:left="3046" w:right="3066"/>
        <w:jc w:val="center"/>
      </w:pPr>
      <w:r w:rsidRPr="00255EA5">
        <w:t>D</w:t>
      </w:r>
      <w:r w:rsidR="00B705C7">
        <w:t xml:space="preserve"> </w:t>
      </w:r>
      <w:r w:rsidRPr="00255EA5">
        <w:t>E</w:t>
      </w:r>
      <w:r w:rsidR="00B705C7">
        <w:t xml:space="preserve"> </w:t>
      </w:r>
      <w:r w:rsidRPr="00255EA5">
        <w:t>C</w:t>
      </w:r>
      <w:r w:rsidR="00B705C7">
        <w:t xml:space="preserve"> </w:t>
      </w:r>
      <w:r w:rsidRPr="00255EA5">
        <w:t>I</w:t>
      </w:r>
      <w:r w:rsidR="00B705C7">
        <w:t xml:space="preserve"> </w:t>
      </w:r>
      <w:r w:rsidRPr="00255EA5">
        <w:t>D</w:t>
      </w:r>
      <w:r w:rsidR="00B705C7">
        <w:t xml:space="preserve"> </w:t>
      </w:r>
      <w:r w:rsidRPr="00255EA5">
        <w:t>E</w:t>
      </w:r>
      <w:r w:rsidR="00B705C7">
        <w:t xml:space="preserve"> </w:t>
      </w:r>
      <w:r w:rsidRPr="00255EA5">
        <w:t>D:</w:t>
      </w:r>
    </w:p>
    <w:p w:rsidR="009F64BB" w:rsidRPr="00255EA5" w:rsidRDefault="009F64BB" w:rsidP="009F5FEF">
      <w:pPr>
        <w:pStyle w:val="BodyText"/>
        <w:spacing w:line="276" w:lineRule="auto"/>
        <w:rPr>
          <w:b/>
        </w:rPr>
      </w:pPr>
    </w:p>
    <w:p w:rsidR="003B6C0A" w:rsidRPr="009207B8" w:rsidRDefault="00225034" w:rsidP="00225034">
      <w:pPr>
        <w:pStyle w:val="BodyText"/>
        <w:numPr>
          <w:ilvl w:val="0"/>
          <w:numId w:val="14"/>
        </w:numPr>
        <w:spacing w:line="276" w:lineRule="auto"/>
        <w:jc w:val="both"/>
      </w:pPr>
      <w:r w:rsidRPr="00255EA5">
        <w:rPr>
          <w:spacing w:val="-6"/>
        </w:rPr>
        <w:t>In this decision, the following terms have these meanings:</w:t>
      </w:r>
    </w:p>
    <w:p w:rsidR="009207B8" w:rsidRPr="00255EA5" w:rsidRDefault="009207B8" w:rsidP="009207B8">
      <w:pPr>
        <w:pStyle w:val="BodyText"/>
        <w:spacing w:line="276" w:lineRule="auto"/>
        <w:ind w:left="820"/>
        <w:jc w:val="both"/>
      </w:pPr>
    </w:p>
    <w:p w:rsidR="00225034" w:rsidRPr="00255EA5" w:rsidRDefault="00225034" w:rsidP="009F5FEF">
      <w:pPr>
        <w:pStyle w:val="ListParagraph"/>
        <w:numPr>
          <w:ilvl w:val="1"/>
          <w:numId w:val="6"/>
        </w:numPr>
        <w:tabs>
          <w:tab w:val="left" w:pos="884"/>
        </w:tabs>
        <w:spacing w:line="276" w:lineRule="auto"/>
        <w:ind w:right="122"/>
        <w:jc w:val="both"/>
        <w:rPr>
          <w:sz w:val="24"/>
          <w:szCs w:val="24"/>
        </w:rPr>
      </w:pPr>
      <w:r w:rsidRPr="00255EA5">
        <w:rPr>
          <w:b/>
          <w:spacing w:val="-2"/>
          <w:sz w:val="24"/>
          <w:szCs w:val="24"/>
        </w:rPr>
        <w:t xml:space="preserve">"Standards": </w:t>
      </w:r>
      <w:r w:rsidR="009207B8">
        <w:rPr>
          <w:spacing w:val="-2"/>
          <w:sz w:val="24"/>
          <w:szCs w:val="24"/>
        </w:rPr>
        <w:t>t</w:t>
      </w:r>
      <w:r w:rsidRPr="00255EA5">
        <w:rPr>
          <w:spacing w:val="-2"/>
          <w:sz w:val="24"/>
          <w:szCs w:val="24"/>
        </w:rPr>
        <w:t xml:space="preserve">he entirety of requirements and criteria that areas and land parcels must meet for the cultivation of </w:t>
      </w:r>
      <w:r w:rsidR="00255EA5" w:rsidRPr="00255EA5">
        <w:rPr>
          <w:i/>
          <w:spacing w:val="-2"/>
          <w:sz w:val="24"/>
          <w:szCs w:val="24"/>
        </w:rPr>
        <w:t>cannabis</w:t>
      </w:r>
      <w:r w:rsidRPr="00255EA5">
        <w:rPr>
          <w:spacing w:val="-2"/>
          <w:sz w:val="24"/>
          <w:szCs w:val="24"/>
        </w:rPr>
        <w:t xml:space="preserve"> for medical and industrial purposes;</w:t>
      </w:r>
    </w:p>
    <w:p w:rsidR="00225034" w:rsidRPr="00255EA5" w:rsidRDefault="00225034" w:rsidP="00225034">
      <w:pPr>
        <w:pStyle w:val="ListParagraph"/>
        <w:numPr>
          <w:ilvl w:val="1"/>
          <w:numId w:val="6"/>
        </w:numPr>
        <w:tabs>
          <w:tab w:val="left" w:pos="884"/>
        </w:tabs>
        <w:spacing w:line="276" w:lineRule="auto"/>
        <w:ind w:right="122"/>
        <w:jc w:val="both"/>
        <w:rPr>
          <w:spacing w:val="-2"/>
          <w:sz w:val="24"/>
          <w:szCs w:val="24"/>
        </w:rPr>
      </w:pPr>
      <w:r w:rsidRPr="00255EA5">
        <w:rPr>
          <w:b/>
          <w:spacing w:val="-2"/>
          <w:sz w:val="24"/>
          <w:szCs w:val="24"/>
        </w:rPr>
        <w:t xml:space="preserve">"Land parcel": </w:t>
      </w:r>
      <w:r w:rsidR="009207B8">
        <w:rPr>
          <w:spacing w:val="-2"/>
          <w:sz w:val="24"/>
          <w:szCs w:val="24"/>
        </w:rPr>
        <w:t>a</w:t>
      </w:r>
      <w:r w:rsidRPr="00255EA5">
        <w:rPr>
          <w:spacing w:val="-2"/>
          <w:sz w:val="24"/>
          <w:szCs w:val="24"/>
        </w:rPr>
        <w:t xml:space="preserve"> defined area of land acquired through an act of property acquisition, which will be used for the cultivation of </w:t>
      </w:r>
      <w:r w:rsidR="00255EA5" w:rsidRPr="00255EA5">
        <w:rPr>
          <w:i/>
          <w:spacing w:val="-2"/>
          <w:sz w:val="24"/>
          <w:szCs w:val="24"/>
        </w:rPr>
        <w:t>cannabis</w:t>
      </w:r>
      <w:r w:rsidRPr="00255EA5">
        <w:rPr>
          <w:spacing w:val="-2"/>
          <w:sz w:val="24"/>
          <w:szCs w:val="24"/>
        </w:rPr>
        <w:t xml:space="preserve"> for medical or industrial purposes, in compliance with the provisions of Law No. 61/2023, "</w:t>
      </w:r>
      <w:r w:rsidR="009A0A67">
        <w:rPr>
          <w:spacing w:val="-2"/>
          <w:sz w:val="24"/>
          <w:szCs w:val="24"/>
        </w:rPr>
        <w:t>For</w:t>
      </w:r>
      <w:r w:rsidRPr="00255EA5">
        <w:rPr>
          <w:spacing w:val="-2"/>
          <w:sz w:val="24"/>
          <w:szCs w:val="24"/>
        </w:rPr>
        <w:t xml:space="preserve"> the control of the cultivation and processing of </w:t>
      </w:r>
      <w:r w:rsidR="00255EA5" w:rsidRPr="00255EA5">
        <w:rPr>
          <w:i/>
          <w:spacing w:val="-2"/>
          <w:sz w:val="24"/>
          <w:szCs w:val="24"/>
        </w:rPr>
        <w:t>cannabis</w:t>
      </w:r>
      <w:r w:rsidRPr="00255EA5">
        <w:rPr>
          <w:spacing w:val="-2"/>
          <w:sz w:val="24"/>
          <w:szCs w:val="24"/>
        </w:rPr>
        <w:t xml:space="preserve"> plants and the production of their by-products for medical and industrial purposes";</w:t>
      </w:r>
    </w:p>
    <w:p w:rsidR="00225034" w:rsidRPr="00255EA5" w:rsidRDefault="00225034" w:rsidP="00225034">
      <w:pPr>
        <w:pStyle w:val="ListParagraph"/>
        <w:numPr>
          <w:ilvl w:val="1"/>
          <w:numId w:val="6"/>
        </w:numPr>
        <w:tabs>
          <w:tab w:val="left" w:pos="884"/>
        </w:tabs>
        <w:spacing w:line="276" w:lineRule="auto"/>
        <w:ind w:right="122"/>
        <w:jc w:val="both"/>
        <w:rPr>
          <w:spacing w:val="-2"/>
          <w:sz w:val="24"/>
          <w:szCs w:val="24"/>
        </w:rPr>
      </w:pPr>
      <w:r w:rsidRPr="00255EA5">
        <w:rPr>
          <w:b/>
          <w:spacing w:val="-2"/>
          <w:sz w:val="24"/>
          <w:szCs w:val="24"/>
        </w:rPr>
        <w:t xml:space="preserve">"Protected environment": </w:t>
      </w:r>
      <w:r w:rsidR="009207B8">
        <w:rPr>
          <w:spacing w:val="-2"/>
          <w:sz w:val="24"/>
          <w:szCs w:val="24"/>
        </w:rPr>
        <w:t>a</w:t>
      </w:r>
      <w:r w:rsidRPr="00255EA5">
        <w:rPr>
          <w:spacing w:val="-2"/>
          <w:sz w:val="24"/>
          <w:szCs w:val="24"/>
        </w:rPr>
        <w:t xml:space="preserve"> covered and controlled cultivation environment</w:t>
      </w:r>
      <w:r w:rsidR="00563DDF">
        <w:rPr>
          <w:spacing w:val="-2"/>
          <w:sz w:val="24"/>
          <w:szCs w:val="24"/>
        </w:rPr>
        <w:t xml:space="preserve">, </w:t>
      </w:r>
      <w:r w:rsidRPr="00255EA5">
        <w:rPr>
          <w:spacing w:val="-2"/>
          <w:sz w:val="24"/>
          <w:szCs w:val="24"/>
        </w:rPr>
        <w:t>that creates favorable conditions for plant growth, protecting them from external weather influences such as extreme temperature changes, wind, or rainfall. This environment allows sunlight penetration and typically includes structures like greenhouses or plastic tunnels that provide a certain degree of control over temperature, humidity, and light, in accordance with the Good Agricultural and Collection Practices (GACP) guidelines of the European Medicines Agency;</w:t>
      </w:r>
    </w:p>
    <w:p w:rsidR="00225034" w:rsidRPr="00255EA5" w:rsidRDefault="00B16CBD" w:rsidP="00225034">
      <w:pPr>
        <w:pStyle w:val="ListParagraph"/>
        <w:tabs>
          <w:tab w:val="left" w:pos="884"/>
        </w:tabs>
        <w:spacing w:line="276" w:lineRule="auto"/>
        <w:ind w:left="884" w:right="122" w:hanging="344"/>
        <w:jc w:val="both"/>
        <w:rPr>
          <w:spacing w:val="-2"/>
          <w:sz w:val="24"/>
          <w:szCs w:val="24"/>
        </w:rPr>
      </w:pPr>
      <w:r w:rsidRPr="00255EA5">
        <w:rPr>
          <w:b/>
          <w:spacing w:val="-2"/>
          <w:sz w:val="24"/>
          <w:szCs w:val="24"/>
        </w:rPr>
        <w:t xml:space="preserve">ç) </w:t>
      </w:r>
      <w:r w:rsidR="00225034" w:rsidRPr="00255EA5">
        <w:rPr>
          <w:b/>
          <w:spacing w:val="-2"/>
          <w:sz w:val="24"/>
          <w:szCs w:val="24"/>
        </w:rPr>
        <w:t xml:space="preserve">"Closed environment": </w:t>
      </w:r>
      <w:r w:rsidR="00400421">
        <w:rPr>
          <w:spacing w:val="-2"/>
          <w:sz w:val="24"/>
          <w:szCs w:val="24"/>
        </w:rPr>
        <w:t>a</w:t>
      </w:r>
      <w:r w:rsidR="00225034" w:rsidRPr="00255EA5">
        <w:rPr>
          <w:spacing w:val="-2"/>
          <w:sz w:val="24"/>
          <w:szCs w:val="24"/>
        </w:rPr>
        <w:t xml:space="preserve"> fully enclosed, covered, and isolated cultivation environment, which provides favorable conditions for plant growth without natural sunlight penetration. This type of environment uses artificial lighting and cultivation systems for parameters such as light, humidity, temperature, ventilation, and external factors, ensuring optimal conditions for cultivation, in line with the GACP guidelines of the European Medicines Agency;</w:t>
      </w:r>
    </w:p>
    <w:p w:rsidR="00037054" w:rsidRPr="00037054" w:rsidRDefault="00225034" w:rsidP="00037054">
      <w:pPr>
        <w:pStyle w:val="ListParagraph"/>
        <w:numPr>
          <w:ilvl w:val="1"/>
          <w:numId w:val="6"/>
        </w:numPr>
        <w:tabs>
          <w:tab w:val="left" w:pos="884"/>
        </w:tabs>
        <w:spacing w:line="276" w:lineRule="auto"/>
        <w:ind w:right="122"/>
        <w:jc w:val="both"/>
        <w:rPr>
          <w:sz w:val="24"/>
          <w:szCs w:val="24"/>
        </w:rPr>
      </w:pPr>
      <w:r w:rsidRPr="00255EA5">
        <w:rPr>
          <w:b/>
          <w:spacing w:val="-2"/>
          <w:sz w:val="24"/>
          <w:szCs w:val="24"/>
        </w:rPr>
        <w:lastRenderedPageBreak/>
        <w:t xml:space="preserve">"Zone": </w:t>
      </w:r>
      <w:r w:rsidR="00400421">
        <w:rPr>
          <w:spacing w:val="-2"/>
          <w:sz w:val="24"/>
          <w:szCs w:val="24"/>
        </w:rPr>
        <w:t>t</w:t>
      </w:r>
      <w:r w:rsidRPr="00255EA5">
        <w:rPr>
          <w:spacing w:val="-2"/>
          <w:sz w:val="24"/>
          <w:szCs w:val="24"/>
        </w:rPr>
        <w:t xml:space="preserve">he entirety of land parcels where </w:t>
      </w:r>
      <w:r w:rsidR="00255EA5" w:rsidRPr="00255EA5">
        <w:rPr>
          <w:i/>
          <w:spacing w:val="-2"/>
          <w:sz w:val="24"/>
          <w:szCs w:val="24"/>
        </w:rPr>
        <w:t>cannabis</w:t>
      </w:r>
      <w:r w:rsidRPr="00255EA5">
        <w:rPr>
          <w:spacing w:val="-2"/>
          <w:sz w:val="24"/>
          <w:szCs w:val="24"/>
        </w:rPr>
        <w:t xml:space="preserve"> is cultivated for medical or industrial</w:t>
      </w:r>
      <w:r w:rsidRPr="00255EA5">
        <w:rPr>
          <w:spacing w:val="-6"/>
          <w:sz w:val="24"/>
          <w:szCs w:val="24"/>
        </w:rPr>
        <w:t xml:space="preserve"> purposes;</w:t>
      </w:r>
    </w:p>
    <w:p w:rsidR="00D75E99" w:rsidRPr="009C278B" w:rsidRDefault="009C278B" w:rsidP="00C144DE">
      <w:pPr>
        <w:tabs>
          <w:tab w:val="left" w:pos="884"/>
        </w:tabs>
        <w:spacing w:line="276" w:lineRule="auto"/>
        <w:ind w:left="851" w:right="122" w:hanging="425"/>
        <w:jc w:val="both"/>
        <w:rPr>
          <w:sz w:val="24"/>
          <w:szCs w:val="24"/>
        </w:rPr>
      </w:pPr>
      <w:r w:rsidRPr="009C278B">
        <w:rPr>
          <w:spacing w:val="-5"/>
        </w:rPr>
        <w:t>dh)</w:t>
      </w:r>
      <w:r>
        <w:rPr>
          <w:b/>
          <w:spacing w:val="-5"/>
        </w:rPr>
        <w:t xml:space="preserve"> </w:t>
      </w:r>
      <w:r w:rsidR="00225034" w:rsidRPr="009C278B">
        <w:rPr>
          <w:b/>
          <w:spacing w:val="-5"/>
        </w:rPr>
        <w:t>"</w:t>
      </w:r>
      <w:r w:rsidR="00C77BE0" w:rsidRPr="009C278B">
        <w:rPr>
          <w:b/>
          <w:spacing w:val="-5"/>
        </w:rPr>
        <w:t xml:space="preserve">Cultivation </w:t>
      </w:r>
      <w:r w:rsidR="00C77BE0">
        <w:rPr>
          <w:b/>
          <w:spacing w:val="-5"/>
        </w:rPr>
        <w:t>fi</w:t>
      </w:r>
      <w:r w:rsidR="00A6643C">
        <w:rPr>
          <w:b/>
          <w:spacing w:val="-5"/>
        </w:rPr>
        <w:t>e</w:t>
      </w:r>
      <w:r w:rsidR="00C77BE0">
        <w:rPr>
          <w:b/>
          <w:spacing w:val="-5"/>
        </w:rPr>
        <w:t xml:space="preserve">ld or </w:t>
      </w:r>
      <w:r w:rsidR="00225034" w:rsidRPr="009C278B">
        <w:rPr>
          <w:b/>
          <w:spacing w:val="-5"/>
        </w:rPr>
        <w:t xml:space="preserve">Cultivation substrate": </w:t>
      </w:r>
      <w:r w:rsidR="00C77BE0">
        <w:rPr>
          <w:spacing w:val="-5"/>
        </w:rPr>
        <w:t>a</w:t>
      </w:r>
      <w:r w:rsidR="00225034" w:rsidRPr="009C278B">
        <w:rPr>
          <w:spacing w:val="-5"/>
        </w:rPr>
        <w:t xml:space="preserve"> material or mixture of materials, either natural or manufactured, that provides physical support and nutrient supply for plant growth, which can include natural soil, peat, perlite, vermiculite, coconut fiber, or other substrates that create suitable conditions for plant growth in a cultivation environment, allowing regulation of moisture, aeration, and nutrients.</w:t>
      </w:r>
    </w:p>
    <w:p w:rsidR="000B612E" w:rsidRPr="00255EA5" w:rsidRDefault="000B612E" w:rsidP="009F5FEF">
      <w:pPr>
        <w:pStyle w:val="BodyText"/>
        <w:spacing w:line="276" w:lineRule="auto"/>
        <w:ind w:left="524" w:right="123"/>
        <w:jc w:val="both"/>
      </w:pPr>
    </w:p>
    <w:p w:rsidR="00225034" w:rsidRDefault="00D75E99" w:rsidP="00AB0BBC">
      <w:pPr>
        <w:pStyle w:val="BodyText"/>
        <w:numPr>
          <w:ilvl w:val="0"/>
          <w:numId w:val="14"/>
        </w:numPr>
        <w:spacing w:line="276" w:lineRule="auto"/>
        <w:jc w:val="both"/>
        <w:rPr>
          <w:spacing w:val="-6"/>
        </w:rPr>
      </w:pPr>
      <w:r w:rsidRPr="00255EA5">
        <w:rPr>
          <w:spacing w:val="-6"/>
        </w:rPr>
        <w:t xml:space="preserve">Standards for areas and land </w:t>
      </w:r>
      <w:r w:rsidR="00225034" w:rsidRPr="00255EA5">
        <w:rPr>
          <w:spacing w:val="-6"/>
        </w:rPr>
        <w:t xml:space="preserve">parcels </w:t>
      </w:r>
      <w:r w:rsidRPr="00255EA5">
        <w:rPr>
          <w:spacing w:val="-6"/>
        </w:rPr>
        <w:t>for the cultivation</w:t>
      </w:r>
      <w:r w:rsidR="00F753EA">
        <w:rPr>
          <w:spacing w:val="-6"/>
        </w:rPr>
        <w:t xml:space="preserve"> of the cannabis plant</w:t>
      </w:r>
      <w:r w:rsidRPr="00255EA5">
        <w:rPr>
          <w:spacing w:val="-6"/>
        </w:rPr>
        <w:t xml:space="preserve"> </w:t>
      </w:r>
      <w:r w:rsidR="00225034" w:rsidRPr="00255EA5">
        <w:rPr>
          <w:spacing w:val="-6"/>
        </w:rPr>
        <w:t>for medical purposes are:</w:t>
      </w:r>
    </w:p>
    <w:p w:rsidR="00F753EA" w:rsidRPr="00255EA5" w:rsidRDefault="00F753EA" w:rsidP="00F753EA">
      <w:pPr>
        <w:pStyle w:val="BodyText"/>
        <w:spacing w:line="276" w:lineRule="auto"/>
        <w:ind w:left="820"/>
        <w:jc w:val="both"/>
        <w:rPr>
          <w:spacing w:val="-6"/>
        </w:rPr>
      </w:pPr>
    </w:p>
    <w:p w:rsidR="00225034" w:rsidRPr="00255EA5" w:rsidRDefault="00874705" w:rsidP="00AB0BBC">
      <w:pPr>
        <w:pStyle w:val="ListParagraph"/>
        <w:numPr>
          <w:ilvl w:val="0"/>
          <w:numId w:val="4"/>
        </w:numPr>
        <w:spacing w:line="276" w:lineRule="auto"/>
        <w:ind w:left="1080"/>
        <w:jc w:val="both"/>
        <w:rPr>
          <w:sz w:val="24"/>
          <w:szCs w:val="24"/>
        </w:rPr>
      </w:pPr>
      <w:r w:rsidRPr="00255EA5">
        <w:rPr>
          <w:sz w:val="24"/>
          <w:szCs w:val="24"/>
        </w:rPr>
        <w:t>l</w:t>
      </w:r>
      <w:r w:rsidR="00225034" w:rsidRPr="00255EA5">
        <w:rPr>
          <w:sz w:val="24"/>
          <w:szCs w:val="24"/>
        </w:rPr>
        <w:t xml:space="preserve">and parcels, part of the production unit, </w:t>
      </w:r>
      <w:r w:rsidR="00F753EA">
        <w:rPr>
          <w:sz w:val="24"/>
          <w:szCs w:val="24"/>
        </w:rPr>
        <w:t xml:space="preserve">that </w:t>
      </w:r>
      <w:r w:rsidR="00225034" w:rsidRPr="00255EA5">
        <w:rPr>
          <w:sz w:val="24"/>
          <w:szCs w:val="24"/>
        </w:rPr>
        <w:t xml:space="preserve">cannot extend within the </w:t>
      </w:r>
      <w:r w:rsidR="00C144DE" w:rsidRPr="00255EA5">
        <w:rPr>
          <w:sz w:val="24"/>
          <w:szCs w:val="24"/>
        </w:rPr>
        <w:t>borders</w:t>
      </w:r>
      <w:r w:rsidR="00225034" w:rsidRPr="00255EA5">
        <w:rPr>
          <w:sz w:val="24"/>
          <w:szCs w:val="24"/>
        </w:rPr>
        <w:t xml:space="preserve"> of: </w:t>
      </w:r>
    </w:p>
    <w:p w:rsidR="00874705" w:rsidRPr="00255EA5" w:rsidRDefault="00874705" w:rsidP="00AB0BBC">
      <w:pPr>
        <w:pStyle w:val="ListParagraph"/>
        <w:numPr>
          <w:ilvl w:val="1"/>
          <w:numId w:val="4"/>
        </w:numPr>
        <w:spacing w:line="276" w:lineRule="auto"/>
        <w:ind w:left="1710" w:hanging="360"/>
        <w:jc w:val="both"/>
        <w:rPr>
          <w:sz w:val="24"/>
          <w:szCs w:val="24"/>
        </w:rPr>
      </w:pPr>
      <w:r w:rsidRPr="00255EA5">
        <w:rPr>
          <w:sz w:val="24"/>
          <w:szCs w:val="24"/>
        </w:rPr>
        <w:t>protected zones and priority tourist development areas declared as such by the Council of Ministers;</w:t>
      </w:r>
    </w:p>
    <w:p w:rsidR="00874705" w:rsidRPr="00255EA5" w:rsidRDefault="00874705" w:rsidP="00AB0BBC">
      <w:pPr>
        <w:pStyle w:val="ListParagraph"/>
        <w:numPr>
          <w:ilvl w:val="1"/>
          <w:numId w:val="4"/>
        </w:numPr>
        <w:tabs>
          <w:tab w:val="left" w:pos="1539"/>
          <w:tab w:val="left" w:pos="1540"/>
        </w:tabs>
        <w:spacing w:line="276" w:lineRule="auto"/>
        <w:ind w:left="1710" w:hanging="360"/>
        <w:jc w:val="both"/>
        <w:rPr>
          <w:sz w:val="24"/>
          <w:szCs w:val="24"/>
        </w:rPr>
      </w:pPr>
      <w:r w:rsidRPr="00255EA5">
        <w:rPr>
          <w:spacing w:val="-5"/>
          <w:sz w:val="24"/>
          <w:szCs w:val="24"/>
        </w:rPr>
        <w:t xml:space="preserve">forests, pastures, and </w:t>
      </w:r>
      <w:bookmarkStart w:id="1" w:name="_Hlk188887276"/>
      <w:r w:rsidRPr="00255EA5">
        <w:rPr>
          <w:spacing w:val="-5"/>
          <w:sz w:val="24"/>
          <w:szCs w:val="24"/>
        </w:rPr>
        <w:t>meadows</w:t>
      </w:r>
      <w:bookmarkEnd w:id="1"/>
      <w:r w:rsidRPr="00255EA5">
        <w:rPr>
          <w:spacing w:val="-5"/>
          <w:sz w:val="24"/>
          <w:szCs w:val="24"/>
        </w:rPr>
        <w:t>;</w:t>
      </w:r>
    </w:p>
    <w:p w:rsidR="00874705" w:rsidRPr="00255EA5" w:rsidRDefault="00B16CBD" w:rsidP="00AB0BBC">
      <w:pPr>
        <w:pStyle w:val="ListParagraph"/>
        <w:numPr>
          <w:ilvl w:val="1"/>
          <w:numId w:val="4"/>
        </w:numPr>
        <w:tabs>
          <w:tab w:val="left" w:pos="1539"/>
          <w:tab w:val="left" w:pos="1540"/>
        </w:tabs>
        <w:spacing w:line="276" w:lineRule="auto"/>
        <w:ind w:left="1710" w:hanging="360"/>
        <w:jc w:val="both"/>
        <w:rPr>
          <w:sz w:val="24"/>
          <w:szCs w:val="24"/>
        </w:rPr>
      </w:pPr>
      <w:r w:rsidRPr="00255EA5">
        <w:rPr>
          <w:spacing w:val="-3"/>
          <w:sz w:val="24"/>
          <w:szCs w:val="24"/>
        </w:rPr>
        <w:t xml:space="preserve">military </w:t>
      </w:r>
      <w:r w:rsidR="00874705" w:rsidRPr="00255EA5">
        <w:rPr>
          <w:spacing w:val="-3"/>
          <w:sz w:val="24"/>
          <w:szCs w:val="24"/>
        </w:rPr>
        <w:t>zones</w:t>
      </w:r>
      <w:r w:rsidR="00515676" w:rsidRPr="00255EA5">
        <w:rPr>
          <w:spacing w:val="-4"/>
          <w:sz w:val="24"/>
          <w:szCs w:val="24"/>
        </w:rPr>
        <w:t>;</w:t>
      </w:r>
    </w:p>
    <w:p w:rsidR="00501064" w:rsidRDefault="00874705" w:rsidP="00AB0BBC">
      <w:pPr>
        <w:pStyle w:val="ListParagraph"/>
        <w:numPr>
          <w:ilvl w:val="1"/>
          <w:numId w:val="4"/>
        </w:numPr>
        <w:tabs>
          <w:tab w:val="left" w:pos="1539"/>
          <w:tab w:val="left" w:pos="1540"/>
        </w:tabs>
        <w:spacing w:line="276" w:lineRule="auto"/>
        <w:ind w:left="1710" w:hanging="360"/>
        <w:jc w:val="both"/>
        <w:rPr>
          <w:spacing w:val="-3"/>
          <w:sz w:val="24"/>
          <w:szCs w:val="24"/>
        </w:rPr>
      </w:pPr>
      <w:r w:rsidRPr="00255EA5">
        <w:rPr>
          <w:spacing w:val="-3"/>
          <w:sz w:val="24"/>
          <w:szCs w:val="24"/>
        </w:rPr>
        <w:t>areas designated as urban systems in local territorial planning documents</w:t>
      </w:r>
      <w:r w:rsidR="008F5491">
        <w:rPr>
          <w:spacing w:val="-3"/>
          <w:sz w:val="24"/>
          <w:szCs w:val="24"/>
        </w:rPr>
        <w:t>.</w:t>
      </w:r>
    </w:p>
    <w:p w:rsidR="00874705" w:rsidRPr="00255EA5" w:rsidRDefault="00874705" w:rsidP="00AB0BBC">
      <w:pPr>
        <w:pStyle w:val="ListParagraph"/>
        <w:numPr>
          <w:ilvl w:val="0"/>
          <w:numId w:val="4"/>
        </w:numPr>
        <w:tabs>
          <w:tab w:val="left" w:pos="284"/>
          <w:tab w:val="left" w:pos="426"/>
        </w:tabs>
        <w:spacing w:line="276" w:lineRule="auto"/>
        <w:ind w:left="1080" w:right="122"/>
        <w:jc w:val="both"/>
        <w:rPr>
          <w:spacing w:val="-3"/>
          <w:sz w:val="24"/>
          <w:szCs w:val="24"/>
        </w:rPr>
      </w:pPr>
      <w:bookmarkStart w:id="2" w:name="_Hlk185411811"/>
      <w:r w:rsidRPr="00255EA5">
        <w:rPr>
          <w:spacing w:val="-3"/>
          <w:sz w:val="24"/>
          <w:szCs w:val="24"/>
        </w:rPr>
        <w:t>land parcels, part of the production unit, must be at least 3 (three) kilometers away, by air, from approved beekeeping parks as per the legislation on beekeeping;</w:t>
      </w:r>
    </w:p>
    <w:p w:rsidR="00874705" w:rsidRPr="00255EA5" w:rsidRDefault="00874705" w:rsidP="00AB0BBC">
      <w:pPr>
        <w:pStyle w:val="ListParagraph"/>
        <w:numPr>
          <w:ilvl w:val="0"/>
          <w:numId w:val="4"/>
        </w:numPr>
        <w:tabs>
          <w:tab w:val="left" w:pos="284"/>
          <w:tab w:val="left" w:pos="426"/>
        </w:tabs>
        <w:spacing w:line="276" w:lineRule="auto"/>
        <w:ind w:left="1080" w:right="122"/>
        <w:jc w:val="both"/>
        <w:rPr>
          <w:spacing w:val="-3"/>
          <w:sz w:val="24"/>
          <w:szCs w:val="24"/>
        </w:rPr>
      </w:pPr>
      <w:r w:rsidRPr="00255EA5">
        <w:rPr>
          <w:spacing w:val="-3"/>
          <w:sz w:val="24"/>
          <w:szCs w:val="24"/>
        </w:rPr>
        <w:t>land parcels, part of the production unit, must be at least 3 kilometers away, by air, from military zones and properties under the administration of the Ministry of Defense;</w:t>
      </w:r>
    </w:p>
    <w:p w:rsidR="00874705" w:rsidRPr="00255EA5" w:rsidRDefault="00065FE8" w:rsidP="00AB0BBC">
      <w:pPr>
        <w:tabs>
          <w:tab w:val="left" w:pos="408"/>
        </w:tabs>
        <w:spacing w:line="276" w:lineRule="auto"/>
        <w:ind w:left="1260" w:right="110" w:hanging="426"/>
        <w:jc w:val="both"/>
        <w:rPr>
          <w:sz w:val="24"/>
          <w:szCs w:val="24"/>
        </w:rPr>
      </w:pPr>
      <w:r w:rsidRPr="00255EA5">
        <w:rPr>
          <w:sz w:val="24"/>
          <w:szCs w:val="24"/>
        </w:rPr>
        <w:t xml:space="preserve">ç) </w:t>
      </w:r>
      <w:bookmarkEnd w:id="2"/>
      <w:r w:rsidR="00874705" w:rsidRPr="00255EA5">
        <w:rPr>
          <w:sz w:val="24"/>
          <w:szCs w:val="24"/>
        </w:rPr>
        <w:t xml:space="preserve">the concentration of heavy metals in soil or cultivation substrates where </w:t>
      </w:r>
      <w:r w:rsidR="00255EA5" w:rsidRPr="00255EA5">
        <w:rPr>
          <w:i/>
          <w:sz w:val="24"/>
          <w:szCs w:val="24"/>
        </w:rPr>
        <w:t>cannabis</w:t>
      </w:r>
      <w:r w:rsidR="00874705" w:rsidRPr="00255EA5">
        <w:rPr>
          <w:sz w:val="24"/>
          <w:szCs w:val="24"/>
        </w:rPr>
        <w:t xml:space="preserve"> is cultivated for medical purposes must not exceed the maximum values set out in Appendix </w:t>
      </w:r>
      <w:r w:rsidR="00102863">
        <w:rPr>
          <w:sz w:val="24"/>
          <w:szCs w:val="24"/>
        </w:rPr>
        <w:t xml:space="preserve">1, </w:t>
      </w:r>
      <w:r w:rsidR="00874705" w:rsidRPr="00255EA5">
        <w:rPr>
          <w:sz w:val="24"/>
          <w:szCs w:val="24"/>
        </w:rPr>
        <w:t>attached to this decision, which is an integral part of it;</w:t>
      </w:r>
    </w:p>
    <w:p w:rsidR="004D59C1" w:rsidRPr="00255EA5" w:rsidRDefault="00874705" w:rsidP="00AB0BBC">
      <w:pPr>
        <w:tabs>
          <w:tab w:val="left" w:pos="408"/>
        </w:tabs>
        <w:spacing w:line="276" w:lineRule="auto"/>
        <w:ind w:left="1260" w:right="110" w:hanging="426"/>
        <w:jc w:val="both"/>
        <w:rPr>
          <w:sz w:val="24"/>
          <w:szCs w:val="24"/>
        </w:rPr>
      </w:pPr>
      <w:r w:rsidRPr="00255EA5">
        <w:rPr>
          <w:sz w:val="24"/>
          <w:szCs w:val="24"/>
        </w:rPr>
        <w:t xml:space="preserve">d) the soil or cultivation substrates where medicinal </w:t>
      </w:r>
      <w:r w:rsidR="00255EA5" w:rsidRPr="00255EA5">
        <w:rPr>
          <w:i/>
          <w:sz w:val="24"/>
          <w:szCs w:val="24"/>
        </w:rPr>
        <w:t>cannabis</w:t>
      </w:r>
      <w:r w:rsidRPr="00255EA5">
        <w:rPr>
          <w:sz w:val="24"/>
          <w:szCs w:val="24"/>
        </w:rPr>
        <w:t xml:space="preserve"> is cultivated must meet the standards outlined in the Good Agricultural and Collection Practices (GACP) guidelines of the European Medicines Agency and the World Health Organization, as well as standards set by the International Organization for Standardization (ISO).</w:t>
      </w:r>
    </w:p>
    <w:p w:rsidR="00647596" w:rsidRPr="00255EA5" w:rsidRDefault="00647596" w:rsidP="009F5FEF">
      <w:pPr>
        <w:pStyle w:val="BodyText"/>
        <w:spacing w:line="276" w:lineRule="auto"/>
        <w:ind w:left="100" w:right="112"/>
        <w:jc w:val="both"/>
        <w:rPr>
          <w:spacing w:val="-4"/>
        </w:rPr>
      </w:pPr>
    </w:p>
    <w:p w:rsidR="009F64BB" w:rsidRPr="00255EA5" w:rsidRDefault="00874705" w:rsidP="00255EA5">
      <w:pPr>
        <w:pStyle w:val="BodyText"/>
        <w:numPr>
          <w:ilvl w:val="0"/>
          <w:numId w:val="14"/>
        </w:numPr>
        <w:spacing w:line="276" w:lineRule="auto"/>
        <w:jc w:val="both"/>
        <w:rPr>
          <w:spacing w:val="-6"/>
        </w:rPr>
      </w:pPr>
      <w:r w:rsidRPr="00255EA5">
        <w:rPr>
          <w:spacing w:val="-6"/>
        </w:rPr>
        <w:t>Standards for areas and land parcels for the cultivation of</w:t>
      </w:r>
      <w:r w:rsidR="00102863">
        <w:rPr>
          <w:spacing w:val="-6"/>
        </w:rPr>
        <w:t xml:space="preserve"> the cannabis plant</w:t>
      </w:r>
      <w:r w:rsidRPr="00255EA5">
        <w:rPr>
          <w:spacing w:val="-6"/>
        </w:rPr>
        <w:t xml:space="preserve"> for industrial purposes are:</w:t>
      </w:r>
    </w:p>
    <w:p w:rsidR="00874705" w:rsidRPr="00C7149C" w:rsidRDefault="00874705" w:rsidP="00C7149C">
      <w:pPr>
        <w:pStyle w:val="ListParagraph"/>
        <w:numPr>
          <w:ilvl w:val="0"/>
          <w:numId w:val="16"/>
        </w:numPr>
        <w:spacing w:line="276" w:lineRule="auto"/>
        <w:jc w:val="both"/>
        <w:rPr>
          <w:sz w:val="24"/>
          <w:szCs w:val="24"/>
        </w:rPr>
      </w:pPr>
      <w:r w:rsidRPr="00C7149C">
        <w:rPr>
          <w:sz w:val="24"/>
          <w:szCs w:val="24"/>
        </w:rPr>
        <w:t xml:space="preserve">land parcels, part of the production unit, cannot extend within the boundaries of: </w:t>
      </w:r>
    </w:p>
    <w:p w:rsidR="00C7149C" w:rsidRPr="00C7149C" w:rsidRDefault="00C7149C" w:rsidP="00C7149C">
      <w:pPr>
        <w:pStyle w:val="ListParagraph"/>
        <w:spacing w:line="276" w:lineRule="auto"/>
        <w:ind w:left="1260"/>
        <w:jc w:val="both"/>
        <w:rPr>
          <w:sz w:val="24"/>
          <w:szCs w:val="24"/>
        </w:rPr>
      </w:pPr>
    </w:p>
    <w:p w:rsidR="00874705" w:rsidRPr="00255EA5" w:rsidRDefault="00874705" w:rsidP="008F5491">
      <w:pPr>
        <w:pStyle w:val="ListParagraph"/>
        <w:numPr>
          <w:ilvl w:val="1"/>
          <w:numId w:val="15"/>
        </w:numPr>
        <w:spacing w:line="276" w:lineRule="auto"/>
        <w:ind w:left="1620" w:hanging="180"/>
        <w:jc w:val="both"/>
        <w:rPr>
          <w:sz w:val="24"/>
          <w:szCs w:val="24"/>
        </w:rPr>
      </w:pPr>
      <w:r w:rsidRPr="00255EA5">
        <w:rPr>
          <w:sz w:val="24"/>
          <w:szCs w:val="24"/>
        </w:rPr>
        <w:t>protected zones and priority tourist development areas declared as such by the Council of Ministers;</w:t>
      </w:r>
    </w:p>
    <w:p w:rsidR="00874705" w:rsidRPr="00255EA5" w:rsidRDefault="00874705" w:rsidP="008F5491">
      <w:pPr>
        <w:pStyle w:val="ListParagraph"/>
        <w:numPr>
          <w:ilvl w:val="1"/>
          <w:numId w:val="15"/>
        </w:numPr>
        <w:tabs>
          <w:tab w:val="left" w:pos="1539"/>
          <w:tab w:val="left" w:pos="1540"/>
        </w:tabs>
        <w:spacing w:line="276" w:lineRule="auto"/>
        <w:ind w:left="1620" w:hanging="180"/>
        <w:jc w:val="both"/>
        <w:rPr>
          <w:sz w:val="24"/>
          <w:szCs w:val="24"/>
        </w:rPr>
      </w:pPr>
      <w:r w:rsidRPr="00255EA5">
        <w:rPr>
          <w:spacing w:val="-5"/>
          <w:sz w:val="24"/>
          <w:szCs w:val="24"/>
        </w:rPr>
        <w:t>forests, pastures, and meadows;</w:t>
      </w:r>
    </w:p>
    <w:p w:rsidR="00874705" w:rsidRPr="00255EA5" w:rsidRDefault="00874705" w:rsidP="008F5491">
      <w:pPr>
        <w:pStyle w:val="ListParagraph"/>
        <w:numPr>
          <w:ilvl w:val="1"/>
          <w:numId w:val="15"/>
        </w:numPr>
        <w:tabs>
          <w:tab w:val="left" w:pos="1539"/>
          <w:tab w:val="left" w:pos="1540"/>
        </w:tabs>
        <w:spacing w:line="276" w:lineRule="auto"/>
        <w:ind w:left="1620" w:hanging="180"/>
        <w:jc w:val="both"/>
        <w:rPr>
          <w:sz w:val="24"/>
          <w:szCs w:val="24"/>
        </w:rPr>
      </w:pPr>
      <w:r w:rsidRPr="00255EA5">
        <w:rPr>
          <w:spacing w:val="-3"/>
          <w:sz w:val="24"/>
          <w:szCs w:val="24"/>
        </w:rPr>
        <w:t>military zones</w:t>
      </w:r>
      <w:r w:rsidRPr="00255EA5">
        <w:rPr>
          <w:spacing w:val="-4"/>
          <w:sz w:val="24"/>
          <w:szCs w:val="24"/>
        </w:rPr>
        <w:t>;</w:t>
      </w:r>
    </w:p>
    <w:p w:rsidR="00874705" w:rsidRPr="00255EA5" w:rsidRDefault="00874705" w:rsidP="008F5491">
      <w:pPr>
        <w:pStyle w:val="ListParagraph"/>
        <w:numPr>
          <w:ilvl w:val="1"/>
          <w:numId w:val="15"/>
        </w:numPr>
        <w:tabs>
          <w:tab w:val="left" w:pos="1539"/>
          <w:tab w:val="left" w:pos="1540"/>
        </w:tabs>
        <w:spacing w:line="276" w:lineRule="auto"/>
        <w:ind w:left="1620" w:hanging="180"/>
        <w:jc w:val="both"/>
        <w:rPr>
          <w:sz w:val="24"/>
          <w:szCs w:val="24"/>
        </w:rPr>
      </w:pPr>
      <w:r w:rsidRPr="00255EA5">
        <w:rPr>
          <w:spacing w:val="-3"/>
          <w:sz w:val="24"/>
          <w:szCs w:val="24"/>
        </w:rPr>
        <w:t>areas designated as urban systems in local territorial planning documents</w:t>
      </w:r>
      <w:r w:rsidR="008F5491">
        <w:rPr>
          <w:spacing w:val="-3"/>
          <w:sz w:val="24"/>
          <w:szCs w:val="24"/>
        </w:rPr>
        <w:t>.</w:t>
      </w:r>
    </w:p>
    <w:p w:rsidR="00D6590F" w:rsidRPr="00255EA5" w:rsidRDefault="00D6590F" w:rsidP="00D6590F">
      <w:pPr>
        <w:pStyle w:val="ListParagraph"/>
        <w:spacing w:line="276" w:lineRule="auto"/>
        <w:ind w:left="550"/>
        <w:jc w:val="both"/>
        <w:rPr>
          <w:sz w:val="24"/>
          <w:szCs w:val="24"/>
        </w:rPr>
      </w:pPr>
    </w:p>
    <w:p w:rsidR="00874705" w:rsidRPr="00255EA5" w:rsidRDefault="00874705" w:rsidP="008F5491">
      <w:pPr>
        <w:pStyle w:val="ListParagraph"/>
        <w:numPr>
          <w:ilvl w:val="2"/>
          <w:numId w:val="15"/>
        </w:numPr>
        <w:tabs>
          <w:tab w:val="left" w:pos="450"/>
        </w:tabs>
        <w:spacing w:line="276" w:lineRule="auto"/>
        <w:ind w:left="1170" w:right="122" w:hanging="270"/>
        <w:jc w:val="both"/>
        <w:rPr>
          <w:spacing w:val="-3"/>
          <w:sz w:val="24"/>
          <w:szCs w:val="24"/>
        </w:rPr>
      </w:pPr>
      <w:r w:rsidRPr="00255EA5">
        <w:rPr>
          <w:spacing w:val="-3"/>
          <w:sz w:val="24"/>
          <w:szCs w:val="24"/>
        </w:rPr>
        <w:t>land parcels, part of the production unit, must be at least 3 (three) kilometers away, by air, from approved beekeeping parks as per the legislation on beekeeping;</w:t>
      </w:r>
    </w:p>
    <w:p w:rsidR="00874705" w:rsidRPr="00255EA5" w:rsidRDefault="00874705" w:rsidP="008F5491">
      <w:pPr>
        <w:pStyle w:val="ListParagraph"/>
        <w:numPr>
          <w:ilvl w:val="2"/>
          <w:numId w:val="15"/>
        </w:numPr>
        <w:tabs>
          <w:tab w:val="left" w:pos="284"/>
          <w:tab w:val="left" w:pos="540"/>
        </w:tabs>
        <w:spacing w:line="276" w:lineRule="auto"/>
        <w:ind w:left="1170" w:right="122" w:hanging="270"/>
        <w:jc w:val="both"/>
        <w:rPr>
          <w:spacing w:val="-3"/>
          <w:sz w:val="24"/>
          <w:szCs w:val="24"/>
        </w:rPr>
      </w:pPr>
      <w:r w:rsidRPr="00255EA5">
        <w:rPr>
          <w:spacing w:val="-3"/>
          <w:sz w:val="24"/>
          <w:szCs w:val="24"/>
        </w:rPr>
        <w:t xml:space="preserve"> land parcels, part of the production unit, must be at least 3 kilometers away, by air, from military zones and properties under the administration of the Ministry of Defense;</w:t>
      </w:r>
    </w:p>
    <w:p w:rsidR="00647596" w:rsidRPr="00255EA5" w:rsidRDefault="00647596" w:rsidP="008F5491">
      <w:pPr>
        <w:pStyle w:val="ListParagraph"/>
        <w:tabs>
          <w:tab w:val="left" w:pos="358"/>
        </w:tabs>
        <w:spacing w:line="276" w:lineRule="auto"/>
        <w:ind w:left="1170" w:right="122"/>
        <w:jc w:val="both"/>
        <w:rPr>
          <w:spacing w:val="-7"/>
          <w:sz w:val="24"/>
          <w:szCs w:val="24"/>
        </w:rPr>
      </w:pPr>
    </w:p>
    <w:p w:rsidR="00647596" w:rsidRPr="00255EA5" w:rsidRDefault="00874705" w:rsidP="00255EA5">
      <w:pPr>
        <w:pStyle w:val="BodyText"/>
        <w:numPr>
          <w:ilvl w:val="0"/>
          <w:numId w:val="14"/>
        </w:numPr>
        <w:spacing w:line="276" w:lineRule="auto"/>
        <w:jc w:val="both"/>
        <w:rPr>
          <w:spacing w:val="-6"/>
        </w:rPr>
      </w:pPr>
      <w:r w:rsidRPr="00255EA5">
        <w:rPr>
          <w:spacing w:val="-6"/>
        </w:rPr>
        <w:t>In cases where construction interventions are planned on the land parcel, part of the production unit, construction shall be carried out according to the provisions of the territorial planning and development legislation.</w:t>
      </w:r>
    </w:p>
    <w:p w:rsidR="00647596" w:rsidRPr="00255EA5" w:rsidRDefault="00874705" w:rsidP="00255EA5">
      <w:pPr>
        <w:pStyle w:val="BodyText"/>
        <w:numPr>
          <w:ilvl w:val="0"/>
          <w:numId w:val="14"/>
        </w:numPr>
        <w:spacing w:line="276" w:lineRule="auto"/>
        <w:jc w:val="both"/>
        <w:rPr>
          <w:spacing w:val="-6"/>
        </w:rPr>
      </w:pPr>
      <w:bookmarkStart w:id="3" w:name="_Hlk169835337"/>
      <w:r w:rsidRPr="00255EA5">
        <w:rPr>
          <w:spacing w:val="-6"/>
        </w:rPr>
        <w:lastRenderedPageBreak/>
        <w:t xml:space="preserve">In cases where the land parcel is used for the cultivation of </w:t>
      </w:r>
      <w:r w:rsidR="00255EA5" w:rsidRPr="00255EA5">
        <w:rPr>
          <w:spacing w:val="-6"/>
        </w:rPr>
        <w:t>cannabis</w:t>
      </w:r>
      <w:r w:rsidRPr="00255EA5">
        <w:rPr>
          <w:spacing w:val="-6"/>
        </w:rPr>
        <w:t xml:space="preserve"> for medical or industrial purposes, it must be equipped with an act of property acquisition, in compliance with the provisions of the Civil Code and Law No. 111/2018 "On the Cadaster."</w:t>
      </w:r>
    </w:p>
    <w:bookmarkEnd w:id="3"/>
    <w:p w:rsidR="00874705" w:rsidRPr="00255EA5" w:rsidRDefault="00874705" w:rsidP="00255EA5">
      <w:pPr>
        <w:pStyle w:val="BodyText"/>
        <w:numPr>
          <w:ilvl w:val="0"/>
          <w:numId w:val="14"/>
        </w:numPr>
        <w:spacing w:line="276" w:lineRule="auto"/>
        <w:jc w:val="both"/>
        <w:rPr>
          <w:spacing w:val="-6"/>
        </w:rPr>
      </w:pPr>
      <w:r w:rsidRPr="00255EA5">
        <w:rPr>
          <w:spacing w:val="-6"/>
        </w:rPr>
        <w:t>The standards set in points 2, letter "a", subdivision "iv", and "b", and 3, letter "a", subdivision "iv", and "b", of this decision do not apply when cultivation is carried out in closed environments.</w:t>
      </w:r>
    </w:p>
    <w:p w:rsidR="00647596" w:rsidRPr="00255EA5" w:rsidRDefault="00874705" w:rsidP="00255EA5">
      <w:pPr>
        <w:pStyle w:val="BodyText"/>
        <w:numPr>
          <w:ilvl w:val="0"/>
          <w:numId w:val="14"/>
        </w:numPr>
        <w:spacing w:line="276" w:lineRule="auto"/>
        <w:jc w:val="both"/>
        <w:rPr>
          <w:spacing w:val="-6"/>
        </w:rPr>
      </w:pPr>
      <w:r w:rsidRPr="00255EA5">
        <w:rPr>
          <w:spacing w:val="-6"/>
        </w:rPr>
        <w:t xml:space="preserve">The Ministry of Agriculture and Rural Development, the Ministry of Health and Social Protection, the National </w:t>
      </w:r>
      <w:r w:rsidR="005A3F34" w:rsidRPr="00255EA5">
        <w:rPr>
          <w:spacing w:val="-6"/>
        </w:rPr>
        <w:t xml:space="preserve">Agency </w:t>
      </w:r>
      <w:r w:rsidR="005A3F34">
        <w:rPr>
          <w:spacing w:val="-6"/>
        </w:rPr>
        <w:t xml:space="preserve">for </w:t>
      </w:r>
      <w:r w:rsidR="00255EA5" w:rsidRPr="00255EA5">
        <w:rPr>
          <w:spacing w:val="-6"/>
        </w:rPr>
        <w:t>Cannabis</w:t>
      </w:r>
      <w:r w:rsidRPr="00255EA5">
        <w:rPr>
          <w:spacing w:val="-6"/>
        </w:rPr>
        <w:t xml:space="preserve"> Control and licensed entities </w:t>
      </w:r>
      <w:r w:rsidR="00111DDA">
        <w:rPr>
          <w:spacing w:val="-6"/>
        </w:rPr>
        <w:t xml:space="preserve">and with permit </w:t>
      </w:r>
      <w:r w:rsidRPr="00255EA5">
        <w:rPr>
          <w:spacing w:val="-6"/>
        </w:rPr>
        <w:t>are responsible for the implementation of this decision.</w:t>
      </w:r>
    </w:p>
    <w:p w:rsidR="00874705" w:rsidRPr="00255EA5" w:rsidRDefault="00874705" w:rsidP="00874705">
      <w:pPr>
        <w:pStyle w:val="ListParagraph"/>
        <w:tabs>
          <w:tab w:val="left" w:pos="358"/>
        </w:tabs>
        <w:spacing w:line="276" w:lineRule="auto"/>
        <w:ind w:left="284" w:right="122" w:hanging="284"/>
        <w:jc w:val="both"/>
        <w:rPr>
          <w:spacing w:val="-4"/>
          <w:sz w:val="24"/>
          <w:szCs w:val="24"/>
        </w:rPr>
      </w:pPr>
    </w:p>
    <w:p w:rsidR="009F64BB" w:rsidRPr="00255EA5" w:rsidRDefault="00874705" w:rsidP="0000617E">
      <w:pPr>
        <w:pStyle w:val="BodyText"/>
        <w:spacing w:line="276" w:lineRule="auto"/>
      </w:pPr>
      <w:r w:rsidRPr="00255EA5">
        <w:rPr>
          <w:spacing w:val="-7"/>
        </w:rPr>
        <w:t>This decision enters into force after publication in the Official Gazette.</w:t>
      </w:r>
    </w:p>
    <w:p w:rsidR="009F64BB" w:rsidRPr="00255EA5" w:rsidRDefault="009F64BB" w:rsidP="0000617E">
      <w:pPr>
        <w:pStyle w:val="BodyText"/>
        <w:spacing w:before="8" w:line="276" w:lineRule="auto"/>
      </w:pPr>
    </w:p>
    <w:p w:rsidR="009F64BB" w:rsidRPr="00255EA5" w:rsidRDefault="00B16CBD" w:rsidP="0000617E">
      <w:pPr>
        <w:pStyle w:val="Heading1"/>
        <w:spacing w:line="276" w:lineRule="auto"/>
        <w:ind w:left="3452" w:right="3473"/>
        <w:jc w:val="center"/>
      </w:pPr>
      <w:r w:rsidRPr="00255EA5">
        <w:rPr>
          <w:spacing w:val="-1"/>
        </w:rPr>
        <w:t xml:space="preserve">PRIME MINISTER </w:t>
      </w:r>
      <w:r w:rsidR="00874705" w:rsidRPr="00255EA5">
        <w:t>EDI RAMA</w:t>
      </w:r>
    </w:p>
    <w:p w:rsidR="009F64BB" w:rsidRPr="00255EA5" w:rsidRDefault="009F64BB" w:rsidP="0000617E">
      <w:pPr>
        <w:spacing w:line="276" w:lineRule="auto"/>
        <w:jc w:val="center"/>
        <w:rPr>
          <w:sz w:val="24"/>
          <w:szCs w:val="24"/>
        </w:rPr>
      </w:pPr>
    </w:p>
    <w:p w:rsidR="00874705" w:rsidRPr="00255EA5" w:rsidRDefault="00874705" w:rsidP="00255EA5">
      <w:pPr>
        <w:jc w:val="center"/>
        <w:rPr>
          <w:b/>
          <w:sz w:val="24"/>
          <w:szCs w:val="24"/>
        </w:rPr>
      </w:pPr>
      <w:r w:rsidRPr="00255EA5">
        <w:rPr>
          <w:b/>
          <w:sz w:val="24"/>
          <w:szCs w:val="24"/>
        </w:rPr>
        <w:t>In absence and by order</w:t>
      </w:r>
    </w:p>
    <w:p w:rsidR="00874705" w:rsidRPr="00255EA5" w:rsidRDefault="00874705" w:rsidP="00255EA5">
      <w:pPr>
        <w:jc w:val="center"/>
        <w:rPr>
          <w:b/>
          <w:sz w:val="24"/>
          <w:szCs w:val="24"/>
        </w:rPr>
      </w:pPr>
    </w:p>
    <w:p w:rsidR="00874705" w:rsidRPr="00255EA5" w:rsidRDefault="00874705" w:rsidP="00255EA5">
      <w:pPr>
        <w:jc w:val="center"/>
        <w:rPr>
          <w:b/>
          <w:sz w:val="24"/>
          <w:szCs w:val="24"/>
        </w:rPr>
      </w:pPr>
      <w:r w:rsidRPr="00255EA5">
        <w:rPr>
          <w:b/>
          <w:sz w:val="24"/>
          <w:szCs w:val="24"/>
        </w:rPr>
        <w:t>DEPUTY PRIME MINISTER</w:t>
      </w:r>
    </w:p>
    <w:p w:rsidR="00255EA5" w:rsidRPr="00255EA5" w:rsidRDefault="00255EA5" w:rsidP="00255EA5">
      <w:pPr>
        <w:jc w:val="center"/>
        <w:rPr>
          <w:b/>
          <w:sz w:val="24"/>
          <w:szCs w:val="24"/>
        </w:rPr>
      </w:pPr>
    </w:p>
    <w:p w:rsidR="00874705" w:rsidRPr="00255EA5" w:rsidRDefault="00874705" w:rsidP="00255EA5">
      <w:pPr>
        <w:jc w:val="center"/>
        <w:rPr>
          <w:b/>
          <w:sz w:val="24"/>
          <w:szCs w:val="24"/>
        </w:rPr>
      </w:pPr>
      <w:r w:rsidRPr="00255EA5">
        <w:rPr>
          <w:b/>
          <w:sz w:val="24"/>
          <w:szCs w:val="24"/>
        </w:rPr>
        <w:t>BELINDA BALLUKU</w:t>
      </w:r>
    </w:p>
    <w:p w:rsidR="00874705" w:rsidRPr="00255EA5" w:rsidRDefault="00874705" w:rsidP="00874705">
      <w:pPr>
        <w:rPr>
          <w:b/>
          <w:sz w:val="24"/>
          <w:szCs w:val="24"/>
        </w:rPr>
      </w:pPr>
    </w:p>
    <w:p w:rsidR="00255EA5" w:rsidRPr="00255EA5" w:rsidRDefault="00255EA5" w:rsidP="00874705">
      <w:pPr>
        <w:rPr>
          <w:sz w:val="24"/>
          <w:szCs w:val="24"/>
        </w:rPr>
      </w:pPr>
    </w:p>
    <w:p w:rsidR="00255EA5" w:rsidRPr="00255EA5" w:rsidRDefault="00255EA5" w:rsidP="00874705">
      <w:pPr>
        <w:rPr>
          <w:sz w:val="24"/>
          <w:szCs w:val="24"/>
        </w:rPr>
      </w:pPr>
    </w:p>
    <w:p w:rsidR="00255EA5" w:rsidRPr="00255EA5" w:rsidRDefault="00874705" w:rsidP="00874705">
      <w:pPr>
        <w:rPr>
          <w:sz w:val="24"/>
          <w:szCs w:val="24"/>
        </w:rPr>
      </w:pPr>
      <w:r w:rsidRPr="00255EA5">
        <w:rPr>
          <w:sz w:val="24"/>
          <w:szCs w:val="24"/>
        </w:rPr>
        <w:t xml:space="preserve">MINISTER OF AGRICULTURE </w:t>
      </w:r>
    </w:p>
    <w:p w:rsidR="00874705" w:rsidRPr="00255EA5" w:rsidRDefault="00874705" w:rsidP="00874705">
      <w:pPr>
        <w:rPr>
          <w:sz w:val="24"/>
          <w:szCs w:val="24"/>
        </w:rPr>
      </w:pPr>
      <w:r w:rsidRPr="00255EA5">
        <w:rPr>
          <w:sz w:val="24"/>
          <w:szCs w:val="24"/>
        </w:rPr>
        <w:t>AND RURAL DEVELOPMENT</w:t>
      </w:r>
    </w:p>
    <w:p w:rsidR="00255EA5" w:rsidRPr="00255EA5" w:rsidRDefault="00255EA5" w:rsidP="00874705">
      <w:pPr>
        <w:rPr>
          <w:b/>
          <w:sz w:val="24"/>
          <w:szCs w:val="24"/>
        </w:rPr>
      </w:pPr>
    </w:p>
    <w:p w:rsidR="00262CF7" w:rsidRDefault="00874705" w:rsidP="00874705">
      <w:pPr>
        <w:rPr>
          <w:sz w:val="24"/>
          <w:szCs w:val="24"/>
        </w:rPr>
      </w:pPr>
      <w:r w:rsidRPr="00255EA5">
        <w:rPr>
          <w:sz w:val="24"/>
          <w:szCs w:val="24"/>
        </w:rPr>
        <w:t>ANILA DENAJ</w:t>
      </w:r>
    </w:p>
    <w:p w:rsidR="00262CF7" w:rsidRPr="00262CF7" w:rsidRDefault="00262CF7" w:rsidP="00262CF7">
      <w:pPr>
        <w:rPr>
          <w:sz w:val="24"/>
          <w:szCs w:val="24"/>
        </w:rPr>
      </w:pPr>
    </w:p>
    <w:p w:rsidR="00262CF7" w:rsidRPr="00262CF7" w:rsidRDefault="00262CF7" w:rsidP="00262CF7">
      <w:pPr>
        <w:rPr>
          <w:sz w:val="24"/>
          <w:szCs w:val="24"/>
        </w:rPr>
      </w:pPr>
    </w:p>
    <w:p w:rsidR="00262CF7" w:rsidRDefault="00262CF7" w:rsidP="00262CF7">
      <w:pPr>
        <w:rPr>
          <w:sz w:val="24"/>
          <w:szCs w:val="24"/>
        </w:rPr>
      </w:pPr>
    </w:p>
    <w:p w:rsidR="00851894" w:rsidRPr="00262CF7" w:rsidRDefault="00851894" w:rsidP="00262CF7">
      <w:pPr>
        <w:rPr>
          <w:sz w:val="24"/>
          <w:szCs w:val="24"/>
        </w:rPr>
        <w:sectPr w:rsidR="00851894" w:rsidRPr="00262CF7">
          <w:footerReference w:type="default" r:id="rId11"/>
          <w:pgSz w:w="11910" w:h="16840"/>
          <w:pgMar w:top="960" w:right="1160" w:bottom="1240" w:left="1340" w:header="0" w:footer="1045" w:gutter="0"/>
          <w:cols w:space="720"/>
        </w:sectPr>
      </w:pPr>
    </w:p>
    <w:p w:rsidR="009F64BB" w:rsidRDefault="00255EA5" w:rsidP="0000617E">
      <w:pPr>
        <w:pStyle w:val="BodyText"/>
        <w:spacing w:before="8" w:line="276" w:lineRule="auto"/>
        <w:rPr>
          <w:b/>
          <w:spacing w:val="-4"/>
        </w:rPr>
      </w:pPr>
      <w:r w:rsidRPr="00255EA5">
        <w:rPr>
          <w:b/>
          <w:spacing w:val="-4"/>
        </w:rPr>
        <w:lastRenderedPageBreak/>
        <w:t>APPENDIX 1</w:t>
      </w:r>
    </w:p>
    <w:p w:rsidR="00255EA5" w:rsidRPr="00255EA5" w:rsidRDefault="00255EA5" w:rsidP="0000617E">
      <w:pPr>
        <w:pStyle w:val="BodyText"/>
        <w:spacing w:before="8" w:line="276" w:lineRule="auto"/>
        <w:rPr>
          <w:b/>
        </w:rPr>
      </w:pPr>
    </w:p>
    <w:p w:rsidR="00255EA5" w:rsidRPr="00255EA5" w:rsidRDefault="00255EA5" w:rsidP="00255EA5">
      <w:pPr>
        <w:pStyle w:val="BodyText"/>
        <w:spacing w:line="276" w:lineRule="auto"/>
        <w:rPr>
          <w:b/>
          <w:bCs/>
        </w:rPr>
      </w:pPr>
      <w:r w:rsidRPr="00255EA5">
        <w:rPr>
          <w:b/>
          <w:bCs/>
        </w:rPr>
        <w:t>Maximum values for the concentration of elements in cultivation soils or substrates</w:t>
      </w:r>
    </w:p>
    <w:p w:rsidR="009F64BB" w:rsidRPr="00255EA5" w:rsidRDefault="00255EA5" w:rsidP="00255EA5">
      <w:pPr>
        <w:pStyle w:val="BodyText"/>
        <w:spacing w:line="276" w:lineRule="auto"/>
      </w:pPr>
      <w:r w:rsidRPr="00255EA5">
        <w:rPr>
          <w:bCs/>
        </w:rPr>
        <w:t>(in mg/kg dry matter, in a representative soil sample)</w:t>
      </w:r>
    </w:p>
    <w:p w:rsidR="009F64BB" w:rsidRPr="00255EA5" w:rsidRDefault="009F64BB" w:rsidP="0000617E">
      <w:pPr>
        <w:pStyle w:val="BodyText"/>
        <w:spacing w:before="7" w:line="276" w:lineRule="auto"/>
      </w:pPr>
    </w:p>
    <w:tbl>
      <w:tblPr>
        <w:tblW w:w="0" w:type="auto"/>
        <w:tblInd w:w="25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70"/>
        <w:gridCol w:w="2040"/>
      </w:tblGrid>
      <w:tr w:rsidR="009F64BB" w:rsidRPr="00255EA5" w:rsidTr="00255EA5">
        <w:trPr>
          <w:trHeight w:val="915"/>
        </w:trPr>
        <w:tc>
          <w:tcPr>
            <w:tcW w:w="2170" w:type="dxa"/>
          </w:tcPr>
          <w:p w:rsidR="009F64BB" w:rsidRPr="00255EA5" w:rsidRDefault="00B16CBD" w:rsidP="00255EA5">
            <w:pPr>
              <w:pStyle w:val="TableParagraph"/>
              <w:spacing w:line="276" w:lineRule="auto"/>
              <w:ind w:left="312" w:firstLine="120"/>
              <w:rPr>
                <w:b/>
                <w:sz w:val="24"/>
                <w:szCs w:val="24"/>
              </w:rPr>
            </w:pPr>
            <w:r w:rsidRPr="00255EA5">
              <w:rPr>
                <w:b/>
                <w:sz w:val="24"/>
                <w:szCs w:val="24"/>
              </w:rPr>
              <w:t>Metal and</w:t>
            </w:r>
            <w:r w:rsidRPr="00255EA5">
              <w:rPr>
                <w:b/>
                <w:spacing w:val="1"/>
                <w:sz w:val="24"/>
                <w:szCs w:val="24"/>
              </w:rPr>
              <w:t xml:space="preserve"> </w:t>
            </w:r>
            <w:r w:rsidR="00255EA5">
              <w:rPr>
                <w:b/>
                <w:spacing w:val="-7"/>
                <w:sz w:val="24"/>
                <w:szCs w:val="24"/>
              </w:rPr>
              <w:t>chemical symbol</w:t>
            </w:r>
          </w:p>
        </w:tc>
        <w:tc>
          <w:tcPr>
            <w:tcW w:w="2040" w:type="dxa"/>
          </w:tcPr>
          <w:p w:rsidR="00255EA5" w:rsidRDefault="00255EA5" w:rsidP="0000617E">
            <w:pPr>
              <w:pStyle w:val="TableParagraph"/>
              <w:spacing w:line="276" w:lineRule="auto"/>
              <w:ind w:left="584" w:right="265" w:hanging="315"/>
              <w:rPr>
                <w:b/>
                <w:spacing w:val="-5"/>
                <w:sz w:val="24"/>
                <w:szCs w:val="24"/>
              </w:rPr>
            </w:pPr>
            <w:r>
              <w:rPr>
                <w:b/>
                <w:spacing w:val="-5"/>
                <w:sz w:val="24"/>
                <w:szCs w:val="24"/>
              </w:rPr>
              <w:t>M</w:t>
            </w:r>
            <w:r w:rsidR="00B16CBD" w:rsidRPr="00255EA5">
              <w:rPr>
                <w:b/>
                <w:spacing w:val="-5"/>
                <w:sz w:val="24"/>
                <w:szCs w:val="24"/>
              </w:rPr>
              <w:t>aximum</w:t>
            </w:r>
            <w:r>
              <w:rPr>
                <w:b/>
                <w:spacing w:val="-5"/>
                <w:sz w:val="24"/>
                <w:szCs w:val="24"/>
              </w:rPr>
              <w:t xml:space="preserve"> values</w:t>
            </w:r>
          </w:p>
          <w:p w:rsidR="009F64BB" w:rsidRPr="00255EA5" w:rsidRDefault="00B16CBD" w:rsidP="0000617E">
            <w:pPr>
              <w:pStyle w:val="TableParagraph"/>
              <w:spacing w:line="276" w:lineRule="auto"/>
              <w:ind w:left="584" w:right="265" w:hanging="315"/>
              <w:rPr>
                <w:b/>
                <w:sz w:val="24"/>
                <w:szCs w:val="24"/>
              </w:rPr>
            </w:pPr>
            <w:r w:rsidRPr="00255EA5">
              <w:rPr>
                <w:b/>
                <w:spacing w:val="-57"/>
                <w:sz w:val="24"/>
                <w:szCs w:val="24"/>
              </w:rPr>
              <w:t xml:space="preserve"> </w:t>
            </w:r>
            <w:r w:rsidRPr="00255EA5">
              <w:rPr>
                <w:b/>
                <w:sz w:val="24"/>
                <w:szCs w:val="24"/>
              </w:rPr>
              <w:t>(in</w:t>
            </w:r>
            <w:r w:rsidRPr="00255EA5">
              <w:rPr>
                <w:b/>
                <w:spacing w:val="4"/>
                <w:sz w:val="24"/>
                <w:szCs w:val="24"/>
              </w:rPr>
              <w:t xml:space="preserve"> </w:t>
            </w:r>
            <w:r w:rsidRPr="00255EA5">
              <w:rPr>
                <w:b/>
                <w:sz w:val="24"/>
                <w:szCs w:val="24"/>
              </w:rPr>
              <w:t>mg/kg)</w:t>
            </w:r>
          </w:p>
        </w:tc>
      </w:tr>
      <w:tr w:rsidR="009F64BB" w:rsidRPr="00255EA5" w:rsidTr="00255EA5">
        <w:trPr>
          <w:trHeight w:val="330"/>
        </w:trPr>
        <w:tc>
          <w:tcPr>
            <w:tcW w:w="2170" w:type="dxa"/>
          </w:tcPr>
          <w:p w:rsidR="009F64BB" w:rsidRPr="00255EA5" w:rsidRDefault="00255EA5" w:rsidP="0000617E">
            <w:pPr>
              <w:pStyle w:val="TableParagraph"/>
              <w:spacing w:line="276" w:lineRule="auto"/>
              <w:rPr>
                <w:sz w:val="24"/>
                <w:szCs w:val="24"/>
              </w:rPr>
            </w:pPr>
            <w:r>
              <w:rPr>
                <w:spacing w:val="-8"/>
                <w:sz w:val="24"/>
                <w:szCs w:val="24"/>
              </w:rPr>
              <w:t>A</w:t>
            </w:r>
            <w:r w:rsidR="00B16CBD" w:rsidRPr="00255EA5">
              <w:rPr>
                <w:spacing w:val="-8"/>
                <w:sz w:val="24"/>
                <w:szCs w:val="24"/>
              </w:rPr>
              <w:t>ntimony</w:t>
            </w:r>
            <w:r w:rsidR="00B16CBD" w:rsidRPr="00255EA5">
              <w:rPr>
                <w:spacing w:val="-22"/>
                <w:sz w:val="24"/>
                <w:szCs w:val="24"/>
              </w:rPr>
              <w:t xml:space="preserve"> </w:t>
            </w:r>
            <w:proofErr w:type="gramStart"/>
            <w:r w:rsidR="00B16CBD" w:rsidRPr="00255EA5">
              <w:rPr>
                <w:spacing w:val="-8"/>
                <w:sz w:val="24"/>
                <w:szCs w:val="24"/>
              </w:rPr>
              <w:t>( Sb</w:t>
            </w:r>
            <w:proofErr w:type="gramEnd"/>
            <w:r w:rsidR="00B16CBD" w:rsidRPr="00255EA5">
              <w:rPr>
                <w:spacing w:val="-8"/>
                <w:sz w:val="24"/>
                <w:szCs w:val="24"/>
              </w:rPr>
              <w:t xml:space="preserve"> )</w:t>
            </w:r>
          </w:p>
        </w:tc>
        <w:tc>
          <w:tcPr>
            <w:tcW w:w="2040" w:type="dxa"/>
          </w:tcPr>
          <w:p w:rsidR="009F64BB" w:rsidRPr="00255EA5" w:rsidRDefault="00B16CBD" w:rsidP="0000617E">
            <w:pPr>
              <w:pStyle w:val="TableParagraph"/>
              <w:spacing w:line="276" w:lineRule="auto"/>
              <w:ind w:left="15"/>
              <w:jc w:val="center"/>
              <w:rPr>
                <w:sz w:val="24"/>
                <w:szCs w:val="24"/>
              </w:rPr>
            </w:pPr>
            <w:r w:rsidRPr="00255EA5">
              <w:rPr>
                <w:sz w:val="24"/>
                <w:szCs w:val="24"/>
              </w:rPr>
              <w:t>2</w:t>
            </w:r>
          </w:p>
        </w:tc>
      </w:tr>
      <w:tr w:rsidR="009F64BB" w:rsidRPr="00255EA5" w:rsidTr="00255EA5">
        <w:trPr>
          <w:trHeight w:val="330"/>
        </w:trPr>
        <w:tc>
          <w:tcPr>
            <w:tcW w:w="2170" w:type="dxa"/>
          </w:tcPr>
          <w:p w:rsidR="009F64BB" w:rsidRPr="00255EA5" w:rsidRDefault="00B16CBD" w:rsidP="0000617E">
            <w:pPr>
              <w:pStyle w:val="TableParagraph"/>
              <w:spacing w:line="276" w:lineRule="auto"/>
              <w:rPr>
                <w:sz w:val="24"/>
                <w:szCs w:val="24"/>
              </w:rPr>
            </w:pPr>
            <w:r w:rsidRPr="00255EA5">
              <w:rPr>
                <w:spacing w:val="-5"/>
                <w:sz w:val="24"/>
                <w:szCs w:val="24"/>
              </w:rPr>
              <w:t xml:space="preserve">Arsenic </w:t>
            </w:r>
            <w:proofErr w:type="gramStart"/>
            <w:r w:rsidRPr="00255EA5">
              <w:rPr>
                <w:spacing w:val="-10"/>
                <w:sz w:val="24"/>
                <w:szCs w:val="24"/>
              </w:rPr>
              <w:t xml:space="preserve">( </w:t>
            </w:r>
            <w:r w:rsidRPr="00255EA5">
              <w:rPr>
                <w:spacing w:val="-4"/>
                <w:sz w:val="24"/>
                <w:szCs w:val="24"/>
              </w:rPr>
              <w:t>As</w:t>
            </w:r>
            <w:proofErr w:type="gramEnd"/>
            <w:r w:rsidRPr="00255EA5">
              <w:rPr>
                <w:spacing w:val="-4"/>
                <w:sz w:val="24"/>
                <w:szCs w:val="24"/>
              </w:rPr>
              <w:t>)</w:t>
            </w:r>
          </w:p>
        </w:tc>
        <w:tc>
          <w:tcPr>
            <w:tcW w:w="2040" w:type="dxa"/>
          </w:tcPr>
          <w:p w:rsidR="009F64BB" w:rsidRPr="00255EA5" w:rsidRDefault="00B16CBD" w:rsidP="0000617E">
            <w:pPr>
              <w:pStyle w:val="TableParagraph"/>
              <w:spacing w:line="276" w:lineRule="auto"/>
              <w:ind w:left="15"/>
              <w:jc w:val="center"/>
              <w:rPr>
                <w:sz w:val="24"/>
                <w:szCs w:val="24"/>
              </w:rPr>
            </w:pPr>
            <w:r w:rsidRPr="00255EA5">
              <w:rPr>
                <w:sz w:val="24"/>
                <w:szCs w:val="24"/>
              </w:rPr>
              <w:t>5</w:t>
            </w:r>
          </w:p>
        </w:tc>
      </w:tr>
      <w:tr w:rsidR="009F64BB" w:rsidRPr="00255EA5" w:rsidTr="00255EA5">
        <w:trPr>
          <w:trHeight w:val="330"/>
        </w:trPr>
        <w:tc>
          <w:tcPr>
            <w:tcW w:w="2170" w:type="dxa"/>
          </w:tcPr>
          <w:p w:rsidR="009F64BB" w:rsidRPr="00255EA5" w:rsidRDefault="00255EA5" w:rsidP="0000617E">
            <w:pPr>
              <w:pStyle w:val="TableParagraph"/>
              <w:spacing w:line="276" w:lineRule="auto"/>
              <w:rPr>
                <w:sz w:val="24"/>
                <w:szCs w:val="24"/>
              </w:rPr>
            </w:pPr>
            <w:r>
              <w:rPr>
                <w:sz w:val="24"/>
                <w:szCs w:val="24"/>
              </w:rPr>
              <w:t>M</w:t>
            </w:r>
            <w:r w:rsidR="00B16CBD" w:rsidRPr="00255EA5">
              <w:rPr>
                <w:sz w:val="24"/>
                <w:szCs w:val="24"/>
              </w:rPr>
              <w:t>ercury</w:t>
            </w:r>
            <w:r w:rsidR="00B16CBD" w:rsidRPr="00255EA5">
              <w:rPr>
                <w:spacing w:val="22"/>
                <w:sz w:val="24"/>
                <w:szCs w:val="24"/>
              </w:rPr>
              <w:t xml:space="preserve"> </w:t>
            </w:r>
            <w:proofErr w:type="gramStart"/>
            <w:r w:rsidR="00B16CBD" w:rsidRPr="00255EA5">
              <w:rPr>
                <w:sz w:val="24"/>
                <w:szCs w:val="24"/>
              </w:rPr>
              <w:t>( Hg</w:t>
            </w:r>
            <w:proofErr w:type="gramEnd"/>
            <w:r w:rsidR="00B16CBD" w:rsidRPr="00255EA5">
              <w:rPr>
                <w:sz w:val="24"/>
                <w:szCs w:val="24"/>
              </w:rPr>
              <w:t xml:space="preserve"> )</w:t>
            </w:r>
          </w:p>
        </w:tc>
        <w:tc>
          <w:tcPr>
            <w:tcW w:w="2040" w:type="dxa"/>
          </w:tcPr>
          <w:p w:rsidR="009F64BB" w:rsidRPr="00255EA5" w:rsidRDefault="00B16CBD" w:rsidP="0000617E">
            <w:pPr>
              <w:pStyle w:val="TableParagraph"/>
              <w:spacing w:line="276" w:lineRule="auto"/>
              <w:ind w:left="0" w:right="950"/>
              <w:jc w:val="right"/>
              <w:rPr>
                <w:sz w:val="24"/>
                <w:szCs w:val="24"/>
              </w:rPr>
            </w:pPr>
            <w:r w:rsidRPr="00255EA5">
              <w:rPr>
                <w:sz w:val="24"/>
                <w:szCs w:val="24"/>
              </w:rPr>
              <w:t>0.5</w:t>
            </w:r>
          </w:p>
        </w:tc>
      </w:tr>
      <w:tr w:rsidR="009F64BB" w:rsidRPr="00255EA5" w:rsidTr="00255EA5">
        <w:trPr>
          <w:trHeight w:val="330"/>
        </w:trPr>
        <w:tc>
          <w:tcPr>
            <w:tcW w:w="2170" w:type="dxa"/>
          </w:tcPr>
          <w:p w:rsidR="009F64BB" w:rsidRPr="00255EA5" w:rsidRDefault="00B16CBD" w:rsidP="0000617E">
            <w:pPr>
              <w:pStyle w:val="TableParagraph"/>
              <w:spacing w:line="276" w:lineRule="auto"/>
              <w:rPr>
                <w:sz w:val="24"/>
                <w:szCs w:val="24"/>
              </w:rPr>
            </w:pPr>
            <w:r w:rsidRPr="00255EA5">
              <w:rPr>
                <w:spacing w:val="-6"/>
                <w:sz w:val="24"/>
                <w:szCs w:val="24"/>
              </w:rPr>
              <w:t>Cadmium</w:t>
            </w:r>
            <w:r w:rsidRPr="00255EA5">
              <w:rPr>
                <w:spacing w:val="-21"/>
                <w:sz w:val="24"/>
                <w:szCs w:val="24"/>
              </w:rPr>
              <w:t xml:space="preserve"> </w:t>
            </w:r>
            <w:r w:rsidRPr="00255EA5">
              <w:rPr>
                <w:spacing w:val="-5"/>
                <w:sz w:val="24"/>
                <w:szCs w:val="24"/>
              </w:rPr>
              <w:t>(CD)</w:t>
            </w:r>
          </w:p>
        </w:tc>
        <w:tc>
          <w:tcPr>
            <w:tcW w:w="2040" w:type="dxa"/>
          </w:tcPr>
          <w:p w:rsidR="009F64BB" w:rsidRPr="00255EA5" w:rsidRDefault="00B16CBD" w:rsidP="0000617E">
            <w:pPr>
              <w:pStyle w:val="TableParagraph"/>
              <w:spacing w:line="276" w:lineRule="auto"/>
              <w:ind w:left="15"/>
              <w:jc w:val="center"/>
              <w:rPr>
                <w:sz w:val="24"/>
                <w:szCs w:val="24"/>
              </w:rPr>
            </w:pPr>
            <w:r w:rsidRPr="00255EA5">
              <w:rPr>
                <w:sz w:val="24"/>
                <w:szCs w:val="24"/>
              </w:rPr>
              <w:t>1</w:t>
            </w:r>
          </w:p>
        </w:tc>
      </w:tr>
      <w:tr w:rsidR="009F64BB" w:rsidRPr="00255EA5" w:rsidTr="00255EA5">
        <w:trPr>
          <w:trHeight w:val="330"/>
        </w:trPr>
        <w:tc>
          <w:tcPr>
            <w:tcW w:w="2170" w:type="dxa"/>
          </w:tcPr>
          <w:p w:rsidR="009F64BB" w:rsidRPr="00255EA5" w:rsidRDefault="00B16CBD" w:rsidP="0000617E">
            <w:pPr>
              <w:pStyle w:val="TableParagraph"/>
              <w:spacing w:line="276" w:lineRule="auto"/>
              <w:rPr>
                <w:sz w:val="24"/>
                <w:szCs w:val="24"/>
              </w:rPr>
            </w:pPr>
            <w:r w:rsidRPr="00255EA5">
              <w:rPr>
                <w:sz w:val="24"/>
                <w:szCs w:val="24"/>
              </w:rPr>
              <w:t>Cobalt</w:t>
            </w:r>
            <w:r w:rsidRPr="00255EA5">
              <w:rPr>
                <w:spacing w:val="-15"/>
                <w:sz w:val="24"/>
                <w:szCs w:val="24"/>
              </w:rPr>
              <w:t xml:space="preserve"> </w:t>
            </w:r>
            <w:r w:rsidRPr="00255EA5">
              <w:rPr>
                <w:sz w:val="24"/>
                <w:szCs w:val="24"/>
              </w:rPr>
              <w:t>(What)</w:t>
            </w:r>
          </w:p>
        </w:tc>
        <w:tc>
          <w:tcPr>
            <w:tcW w:w="2040" w:type="dxa"/>
          </w:tcPr>
          <w:p w:rsidR="009F64BB" w:rsidRPr="00255EA5" w:rsidRDefault="00B16CBD" w:rsidP="0000617E">
            <w:pPr>
              <w:pStyle w:val="TableParagraph"/>
              <w:spacing w:line="276" w:lineRule="auto"/>
              <w:ind w:left="0" w:right="980"/>
              <w:jc w:val="right"/>
              <w:rPr>
                <w:sz w:val="24"/>
                <w:szCs w:val="24"/>
              </w:rPr>
            </w:pPr>
            <w:r w:rsidRPr="00255EA5">
              <w:rPr>
                <w:sz w:val="24"/>
                <w:szCs w:val="24"/>
              </w:rPr>
              <w:t>20</w:t>
            </w:r>
          </w:p>
        </w:tc>
      </w:tr>
      <w:tr w:rsidR="009F64BB" w:rsidRPr="00255EA5" w:rsidTr="00255EA5">
        <w:trPr>
          <w:trHeight w:val="330"/>
        </w:trPr>
        <w:tc>
          <w:tcPr>
            <w:tcW w:w="2170" w:type="dxa"/>
          </w:tcPr>
          <w:p w:rsidR="009F64BB" w:rsidRPr="00255EA5" w:rsidRDefault="00B16CBD" w:rsidP="0000617E">
            <w:pPr>
              <w:pStyle w:val="TableParagraph"/>
              <w:spacing w:line="276" w:lineRule="auto"/>
              <w:rPr>
                <w:sz w:val="24"/>
                <w:szCs w:val="24"/>
              </w:rPr>
            </w:pPr>
            <w:r w:rsidRPr="00255EA5">
              <w:rPr>
                <w:spacing w:val="-1"/>
                <w:sz w:val="24"/>
                <w:szCs w:val="24"/>
              </w:rPr>
              <w:t>Chrome</w:t>
            </w:r>
            <w:r w:rsidRPr="00255EA5">
              <w:rPr>
                <w:spacing w:val="-22"/>
                <w:sz w:val="24"/>
                <w:szCs w:val="24"/>
              </w:rPr>
              <w:t xml:space="preserve"> </w:t>
            </w:r>
            <w:r w:rsidRPr="00255EA5">
              <w:rPr>
                <w:spacing w:val="-1"/>
                <w:sz w:val="24"/>
                <w:szCs w:val="24"/>
              </w:rPr>
              <w:t>(Cr)</w:t>
            </w:r>
          </w:p>
        </w:tc>
        <w:tc>
          <w:tcPr>
            <w:tcW w:w="2040" w:type="dxa"/>
          </w:tcPr>
          <w:p w:rsidR="009F64BB" w:rsidRPr="00255EA5" w:rsidRDefault="00B16CBD" w:rsidP="0000617E">
            <w:pPr>
              <w:pStyle w:val="TableParagraph"/>
              <w:spacing w:line="276" w:lineRule="auto"/>
              <w:ind w:left="0" w:right="920"/>
              <w:jc w:val="right"/>
              <w:rPr>
                <w:sz w:val="24"/>
                <w:szCs w:val="24"/>
              </w:rPr>
            </w:pPr>
            <w:r w:rsidRPr="00255EA5">
              <w:rPr>
                <w:sz w:val="24"/>
                <w:szCs w:val="24"/>
              </w:rPr>
              <w:t>100</w:t>
            </w:r>
          </w:p>
        </w:tc>
      </w:tr>
      <w:tr w:rsidR="009F64BB" w:rsidRPr="00255EA5" w:rsidTr="00255EA5">
        <w:trPr>
          <w:trHeight w:val="330"/>
        </w:trPr>
        <w:tc>
          <w:tcPr>
            <w:tcW w:w="2170" w:type="dxa"/>
          </w:tcPr>
          <w:p w:rsidR="009F64BB" w:rsidRPr="00255EA5" w:rsidRDefault="00B16CBD" w:rsidP="0000617E">
            <w:pPr>
              <w:pStyle w:val="TableParagraph"/>
              <w:spacing w:line="276" w:lineRule="auto"/>
              <w:rPr>
                <w:sz w:val="24"/>
                <w:szCs w:val="24"/>
              </w:rPr>
            </w:pPr>
            <w:r w:rsidRPr="00255EA5">
              <w:rPr>
                <w:spacing w:val="-1"/>
                <w:sz w:val="24"/>
                <w:szCs w:val="24"/>
              </w:rPr>
              <w:t>Copper</w:t>
            </w:r>
            <w:r w:rsidRPr="00255EA5">
              <w:rPr>
                <w:spacing w:val="-14"/>
                <w:sz w:val="24"/>
                <w:szCs w:val="24"/>
              </w:rPr>
              <w:t xml:space="preserve"> </w:t>
            </w:r>
            <w:proofErr w:type="gramStart"/>
            <w:r w:rsidRPr="00255EA5">
              <w:rPr>
                <w:spacing w:val="-1"/>
                <w:sz w:val="24"/>
                <w:szCs w:val="24"/>
              </w:rPr>
              <w:t>( Cu</w:t>
            </w:r>
            <w:proofErr w:type="gramEnd"/>
            <w:r w:rsidRPr="00255EA5">
              <w:rPr>
                <w:spacing w:val="-1"/>
                <w:sz w:val="24"/>
                <w:szCs w:val="24"/>
              </w:rPr>
              <w:t xml:space="preserve"> )</w:t>
            </w:r>
          </w:p>
        </w:tc>
        <w:tc>
          <w:tcPr>
            <w:tcW w:w="2040" w:type="dxa"/>
          </w:tcPr>
          <w:p w:rsidR="009F64BB" w:rsidRPr="00255EA5" w:rsidRDefault="00B16CBD" w:rsidP="0000617E">
            <w:pPr>
              <w:pStyle w:val="TableParagraph"/>
              <w:spacing w:line="276" w:lineRule="auto"/>
              <w:ind w:left="0" w:right="920"/>
              <w:jc w:val="right"/>
              <w:rPr>
                <w:sz w:val="24"/>
                <w:szCs w:val="24"/>
              </w:rPr>
            </w:pPr>
            <w:r w:rsidRPr="00255EA5">
              <w:rPr>
                <w:sz w:val="24"/>
                <w:szCs w:val="24"/>
              </w:rPr>
              <w:t>100</w:t>
            </w:r>
          </w:p>
        </w:tc>
      </w:tr>
      <w:tr w:rsidR="009F64BB" w:rsidRPr="00255EA5" w:rsidTr="00255EA5">
        <w:trPr>
          <w:trHeight w:val="330"/>
        </w:trPr>
        <w:tc>
          <w:tcPr>
            <w:tcW w:w="2170" w:type="dxa"/>
          </w:tcPr>
          <w:p w:rsidR="009F64BB" w:rsidRPr="00255EA5" w:rsidRDefault="00255EA5" w:rsidP="0000617E">
            <w:pPr>
              <w:pStyle w:val="TableParagraph"/>
              <w:spacing w:line="276" w:lineRule="auto"/>
              <w:rPr>
                <w:sz w:val="24"/>
                <w:szCs w:val="24"/>
              </w:rPr>
            </w:pPr>
            <w:r>
              <w:rPr>
                <w:spacing w:val="-5"/>
                <w:sz w:val="24"/>
                <w:szCs w:val="24"/>
              </w:rPr>
              <w:t>Iron</w:t>
            </w:r>
            <w:r w:rsidR="00B16CBD" w:rsidRPr="00255EA5">
              <w:rPr>
                <w:spacing w:val="-9"/>
                <w:sz w:val="24"/>
                <w:szCs w:val="24"/>
              </w:rPr>
              <w:t xml:space="preserve"> </w:t>
            </w:r>
            <w:r w:rsidR="00B16CBD" w:rsidRPr="00255EA5">
              <w:rPr>
                <w:spacing w:val="-4"/>
                <w:sz w:val="24"/>
                <w:szCs w:val="24"/>
              </w:rPr>
              <w:t>(Pb)</w:t>
            </w:r>
          </w:p>
        </w:tc>
        <w:tc>
          <w:tcPr>
            <w:tcW w:w="2040" w:type="dxa"/>
          </w:tcPr>
          <w:p w:rsidR="009F64BB" w:rsidRPr="00255EA5" w:rsidRDefault="00B16CBD" w:rsidP="0000617E">
            <w:pPr>
              <w:pStyle w:val="TableParagraph"/>
              <w:spacing w:line="276" w:lineRule="auto"/>
              <w:ind w:left="0" w:right="980"/>
              <w:jc w:val="right"/>
              <w:rPr>
                <w:sz w:val="24"/>
                <w:szCs w:val="24"/>
              </w:rPr>
            </w:pPr>
            <w:r w:rsidRPr="00255EA5">
              <w:rPr>
                <w:sz w:val="24"/>
                <w:szCs w:val="24"/>
              </w:rPr>
              <w:t>60</w:t>
            </w:r>
          </w:p>
        </w:tc>
      </w:tr>
      <w:tr w:rsidR="009F64BB" w:rsidRPr="00255EA5" w:rsidTr="00255EA5">
        <w:trPr>
          <w:trHeight w:val="330"/>
        </w:trPr>
        <w:tc>
          <w:tcPr>
            <w:tcW w:w="2170" w:type="dxa"/>
          </w:tcPr>
          <w:p w:rsidR="009F64BB" w:rsidRPr="00255EA5" w:rsidRDefault="00B16CBD" w:rsidP="0000617E">
            <w:pPr>
              <w:pStyle w:val="TableParagraph"/>
              <w:spacing w:line="276" w:lineRule="auto"/>
              <w:rPr>
                <w:sz w:val="24"/>
                <w:szCs w:val="24"/>
              </w:rPr>
            </w:pPr>
            <w:r w:rsidRPr="00255EA5">
              <w:rPr>
                <w:spacing w:val="-5"/>
                <w:sz w:val="24"/>
                <w:szCs w:val="24"/>
              </w:rPr>
              <w:t>Nickel</w:t>
            </w:r>
            <w:r w:rsidRPr="00255EA5">
              <w:rPr>
                <w:spacing w:val="-22"/>
                <w:sz w:val="24"/>
                <w:szCs w:val="24"/>
              </w:rPr>
              <w:t xml:space="preserve"> </w:t>
            </w:r>
            <w:r w:rsidRPr="00255EA5">
              <w:rPr>
                <w:spacing w:val="-4"/>
                <w:sz w:val="24"/>
                <w:szCs w:val="24"/>
              </w:rPr>
              <w:t>(We)</w:t>
            </w:r>
          </w:p>
        </w:tc>
        <w:tc>
          <w:tcPr>
            <w:tcW w:w="2040" w:type="dxa"/>
          </w:tcPr>
          <w:p w:rsidR="009F64BB" w:rsidRPr="00255EA5" w:rsidRDefault="00B16CBD" w:rsidP="0000617E">
            <w:pPr>
              <w:pStyle w:val="TableParagraph"/>
              <w:spacing w:line="276" w:lineRule="auto"/>
              <w:ind w:left="0" w:right="980"/>
              <w:jc w:val="right"/>
              <w:rPr>
                <w:sz w:val="24"/>
                <w:szCs w:val="24"/>
              </w:rPr>
            </w:pPr>
            <w:r w:rsidRPr="00255EA5">
              <w:rPr>
                <w:sz w:val="24"/>
                <w:szCs w:val="24"/>
              </w:rPr>
              <w:t>50</w:t>
            </w:r>
          </w:p>
        </w:tc>
      </w:tr>
      <w:tr w:rsidR="009F64BB" w:rsidRPr="00255EA5" w:rsidTr="00255EA5">
        <w:trPr>
          <w:trHeight w:val="330"/>
        </w:trPr>
        <w:tc>
          <w:tcPr>
            <w:tcW w:w="2170" w:type="dxa"/>
          </w:tcPr>
          <w:p w:rsidR="009F64BB" w:rsidRPr="00255EA5" w:rsidRDefault="00B16CBD" w:rsidP="0000617E">
            <w:pPr>
              <w:pStyle w:val="TableParagraph"/>
              <w:spacing w:line="276" w:lineRule="auto"/>
              <w:rPr>
                <w:sz w:val="24"/>
                <w:szCs w:val="24"/>
              </w:rPr>
            </w:pPr>
            <w:r w:rsidRPr="00255EA5">
              <w:rPr>
                <w:spacing w:val="-9"/>
                <w:sz w:val="24"/>
                <w:szCs w:val="24"/>
              </w:rPr>
              <w:t>Zinc</w:t>
            </w:r>
            <w:r w:rsidRPr="00255EA5">
              <w:rPr>
                <w:spacing w:val="-6"/>
                <w:sz w:val="24"/>
                <w:szCs w:val="24"/>
              </w:rPr>
              <w:t xml:space="preserve"> </w:t>
            </w:r>
            <w:r w:rsidRPr="00255EA5">
              <w:rPr>
                <w:spacing w:val="-8"/>
                <w:sz w:val="24"/>
                <w:szCs w:val="24"/>
              </w:rPr>
              <w:t>(Mr.)</w:t>
            </w:r>
          </w:p>
        </w:tc>
        <w:tc>
          <w:tcPr>
            <w:tcW w:w="2040" w:type="dxa"/>
          </w:tcPr>
          <w:p w:rsidR="009F64BB" w:rsidRPr="00255EA5" w:rsidRDefault="00B16CBD" w:rsidP="0000617E">
            <w:pPr>
              <w:pStyle w:val="TableParagraph"/>
              <w:spacing w:line="276" w:lineRule="auto"/>
              <w:ind w:left="0" w:right="920"/>
              <w:jc w:val="right"/>
              <w:rPr>
                <w:sz w:val="24"/>
                <w:szCs w:val="24"/>
              </w:rPr>
            </w:pPr>
            <w:r w:rsidRPr="00255EA5">
              <w:rPr>
                <w:sz w:val="24"/>
                <w:szCs w:val="24"/>
              </w:rPr>
              <w:t>200</w:t>
            </w:r>
          </w:p>
        </w:tc>
      </w:tr>
      <w:tr w:rsidR="009F64BB" w:rsidRPr="00255EA5" w:rsidTr="00255EA5">
        <w:trPr>
          <w:trHeight w:val="315"/>
        </w:trPr>
        <w:tc>
          <w:tcPr>
            <w:tcW w:w="2170" w:type="dxa"/>
          </w:tcPr>
          <w:p w:rsidR="009F64BB" w:rsidRPr="00255EA5" w:rsidRDefault="00B16CBD" w:rsidP="0000617E">
            <w:pPr>
              <w:pStyle w:val="TableParagraph"/>
              <w:spacing w:line="276" w:lineRule="auto"/>
              <w:rPr>
                <w:sz w:val="24"/>
                <w:szCs w:val="24"/>
              </w:rPr>
            </w:pPr>
            <w:r w:rsidRPr="00255EA5">
              <w:rPr>
                <w:spacing w:val="-8"/>
                <w:sz w:val="24"/>
                <w:szCs w:val="24"/>
              </w:rPr>
              <w:t>Vanadium</w:t>
            </w:r>
            <w:r w:rsidRPr="00255EA5">
              <w:rPr>
                <w:spacing w:val="-21"/>
                <w:sz w:val="24"/>
                <w:szCs w:val="24"/>
              </w:rPr>
              <w:t xml:space="preserve"> </w:t>
            </w:r>
            <w:r w:rsidRPr="00255EA5">
              <w:rPr>
                <w:spacing w:val="-7"/>
                <w:sz w:val="24"/>
                <w:szCs w:val="24"/>
              </w:rPr>
              <w:t>(V)</w:t>
            </w:r>
          </w:p>
        </w:tc>
        <w:tc>
          <w:tcPr>
            <w:tcW w:w="2040" w:type="dxa"/>
          </w:tcPr>
          <w:p w:rsidR="009F64BB" w:rsidRPr="00255EA5" w:rsidRDefault="00B16CBD" w:rsidP="0000617E">
            <w:pPr>
              <w:pStyle w:val="TableParagraph"/>
              <w:spacing w:line="276" w:lineRule="auto"/>
              <w:ind w:left="0" w:right="920"/>
              <w:jc w:val="right"/>
              <w:rPr>
                <w:sz w:val="24"/>
                <w:szCs w:val="24"/>
              </w:rPr>
            </w:pPr>
            <w:r w:rsidRPr="00255EA5">
              <w:rPr>
                <w:sz w:val="24"/>
                <w:szCs w:val="24"/>
              </w:rPr>
              <w:t>100</w:t>
            </w:r>
          </w:p>
        </w:tc>
      </w:tr>
    </w:tbl>
    <w:p w:rsidR="00B16CBD" w:rsidRPr="00255EA5" w:rsidRDefault="00B16CBD" w:rsidP="0000617E">
      <w:pPr>
        <w:spacing w:line="276" w:lineRule="auto"/>
        <w:rPr>
          <w:sz w:val="24"/>
          <w:szCs w:val="24"/>
        </w:rPr>
      </w:pPr>
    </w:p>
    <w:sectPr w:rsidR="00B16CBD" w:rsidRPr="00255EA5">
      <w:pgSz w:w="11910" w:h="16840"/>
      <w:pgMar w:top="1260" w:right="1160" w:bottom="1240" w:left="134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CA5" w:rsidRDefault="00D31CA5">
      <w:r>
        <w:separator/>
      </w:r>
    </w:p>
  </w:endnote>
  <w:endnote w:type="continuationSeparator" w:id="0">
    <w:p w:rsidR="00D31CA5" w:rsidRDefault="00D3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82A" w:rsidRDefault="001E382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5C7B4D7" wp14:editId="397188E7">
              <wp:simplePos x="0" y="0"/>
              <wp:positionH relativeFrom="page">
                <wp:posOffset>6638925</wp:posOffset>
              </wp:positionH>
              <wp:positionV relativeFrom="page">
                <wp:posOffset>9888855</wp:posOffset>
              </wp:positionV>
              <wp:extent cx="1473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382A" w:rsidRDefault="001E382A">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7B4D7" id="_x0000_t202" coordsize="21600,21600" o:spt="202" path="m,l,21600r21600,l21600,xe">
              <v:stroke joinstyle="miter"/>
              <v:path gradientshapeok="t" o:connecttype="rect"/>
            </v:shapetype>
            <v:shape id="Text Box 1" o:spid="_x0000_s1026" type="#_x0000_t202" style="position:absolute;margin-left:522.75pt;margin-top:778.65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O4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" filled="f" stroked="f">
              <v:textbox inset="0,0,0,0">
                <w:txbxContent>
                  <w:p w:rsidR="001E382A" w:rsidRDefault="001E382A">
                    <w:pPr>
                      <w:spacing w:line="244"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CA5" w:rsidRDefault="00D31CA5">
      <w:r>
        <w:separator/>
      </w:r>
    </w:p>
  </w:footnote>
  <w:footnote w:type="continuationSeparator" w:id="0">
    <w:p w:rsidR="00D31CA5" w:rsidRDefault="00D31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234B"/>
    <w:multiLevelType w:val="hybridMultilevel"/>
    <w:tmpl w:val="AA88A40E"/>
    <w:lvl w:ilvl="0" w:tplc="2544E4A8">
      <w:start w:val="1"/>
      <w:numFmt w:val="decimal"/>
      <w:lvlText w:val="%1."/>
      <w:lvlJc w:val="left"/>
      <w:pPr>
        <w:ind w:left="460" w:hanging="360"/>
      </w:pPr>
      <w:rPr>
        <w:rFonts w:hint="default"/>
      </w:rPr>
    </w:lvl>
    <w:lvl w:ilvl="1" w:tplc="0409001B">
      <w:start w:val="1"/>
      <w:numFmt w:val="lowerRoman"/>
      <w:lvlText w:val="%2."/>
      <w:lvlJc w:val="right"/>
      <w:pPr>
        <w:ind w:left="1180" w:hanging="360"/>
      </w:pPr>
    </w:lvl>
    <w:lvl w:ilvl="2" w:tplc="22E62680">
      <w:start w:val="2"/>
      <w:numFmt w:val="lowerLetter"/>
      <w:lvlText w:val="%3)"/>
      <w:lvlJc w:val="left"/>
      <w:pPr>
        <w:ind w:left="2080" w:hanging="360"/>
      </w:pPr>
      <w:rPr>
        <w:rFonts w:hint="default"/>
      </w:r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4ED2984"/>
    <w:multiLevelType w:val="hybridMultilevel"/>
    <w:tmpl w:val="EFEA72CE"/>
    <w:lvl w:ilvl="0" w:tplc="B2A6F806">
      <w:start w:val="1"/>
      <w:numFmt w:val="lowerRoman"/>
      <w:lvlText w:val="%1."/>
      <w:lvlJc w:val="left"/>
      <w:pPr>
        <w:ind w:left="760" w:hanging="210"/>
      </w:pPr>
      <w:rPr>
        <w:rFonts w:ascii="Times New Roman" w:eastAsia="Times New Roman" w:hAnsi="Times New Roman" w:cs="Times New Roman" w:hint="default"/>
        <w:spacing w:val="-37"/>
        <w:w w:val="100"/>
        <w:sz w:val="24"/>
        <w:szCs w:val="24"/>
        <w:lang w:val="sq-AL" w:eastAsia="en-US" w:bidi="ar-SA"/>
      </w:rPr>
    </w:lvl>
    <w:lvl w:ilvl="1" w:tplc="80E43972">
      <w:numFmt w:val="bullet"/>
      <w:lvlText w:val="•"/>
      <w:lvlJc w:val="left"/>
      <w:pPr>
        <w:ind w:left="1624" w:hanging="210"/>
      </w:pPr>
      <w:rPr>
        <w:rFonts w:hint="default"/>
        <w:lang w:val="sq-AL" w:eastAsia="en-US" w:bidi="ar-SA"/>
      </w:rPr>
    </w:lvl>
    <w:lvl w:ilvl="2" w:tplc="149AD1DC">
      <w:numFmt w:val="bullet"/>
      <w:lvlText w:val="•"/>
      <w:lvlJc w:val="left"/>
      <w:pPr>
        <w:ind w:left="2489" w:hanging="210"/>
      </w:pPr>
      <w:rPr>
        <w:rFonts w:hint="default"/>
        <w:lang w:val="sq-AL" w:eastAsia="en-US" w:bidi="ar-SA"/>
      </w:rPr>
    </w:lvl>
    <w:lvl w:ilvl="3" w:tplc="8898D90C">
      <w:numFmt w:val="bullet"/>
      <w:lvlText w:val="•"/>
      <w:lvlJc w:val="left"/>
      <w:pPr>
        <w:ind w:left="3353" w:hanging="210"/>
      </w:pPr>
      <w:rPr>
        <w:rFonts w:hint="default"/>
        <w:lang w:val="sq-AL" w:eastAsia="en-US" w:bidi="ar-SA"/>
      </w:rPr>
    </w:lvl>
    <w:lvl w:ilvl="4" w:tplc="4E626384">
      <w:numFmt w:val="bullet"/>
      <w:lvlText w:val="•"/>
      <w:lvlJc w:val="left"/>
      <w:pPr>
        <w:ind w:left="4218" w:hanging="210"/>
      </w:pPr>
      <w:rPr>
        <w:rFonts w:hint="default"/>
        <w:lang w:val="sq-AL" w:eastAsia="en-US" w:bidi="ar-SA"/>
      </w:rPr>
    </w:lvl>
    <w:lvl w:ilvl="5" w:tplc="411E89F8">
      <w:numFmt w:val="bullet"/>
      <w:lvlText w:val="•"/>
      <w:lvlJc w:val="left"/>
      <w:pPr>
        <w:ind w:left="5083" w:hanging="210"/>
      </w:pPr>
      <w:rPr>
        <w:rFonts w:hint="default"/>
        <w:lang w:val="sq-AL" w:eastAsia="en-US" w:bidi="ar-SA"/>
      </w:rPr>
    </w:lvl>
    <w:lvl w:ilvl="6" w:tplc="805CBB7A">
      <w:numFmt w:val="bullet"/>
      <w:lvlText w:val="•"/>
      <w:lvlJc w:val="left"/>
      <w:pPr>
        <w:ind w:left="5947" w:hanging="210"/>
      </w:pPr>
      <w:rPr>
        <w:rFonts w:hint="default"/>
        <w:lang w:val="sq-AL" w:eastAsia="en-US" w:bidi="ar-SA"/>
      </w:rPr>
    </w:lvl>
    <w:lvl w:ilvl="7" w:tplc="E07816EE">
      <w:numFmt w:val="bullet"/>
      <w:lvlText w:val="•"/>
      <w:lvlJc w:val="left"/>
      <w:pPr>
        <w:ind w:left="6812" w:hanging="210"/>
      </w:pPr>
      <w:rPr>
        <w:rFonts w:hint="default"/>
        <w:lang w:val="sq-AL" w:eastAsia="en-US" w:bidi="ar-SA"/>
      </w:rPr>
    </w:lvl>
    <w:lvl w:ilvl="8" w:tplc="F07A3B44">
      <w:numFmt w:val="bullet"/>
      <w:lvlText w:val="•"/>
      <w:lvlJc w:val="left"/>
      <w:pPr>
        <w:ind w:left="7676" w:hanging="210"/>
      </w:pPr>
      <w:rPr>
        <w:rFonts w:hint="default"/>
        <w:lang w:val="sq-AL" w:eastAsia="en-US" w:bidi="ar-SA"/>
      </w:rPr>
    </w:lvl>
  </w:abstractNum>
  <w:abstractNum w:abstractNumId="2" w15:restartNumberingAfterBreak="0">
    <w:nsid w:val="07DA720A"/>
    <w:multiLevelType w:val="hybridMultilevel"/>
    <w:tmpl w:val="8F543232"/>
    <w:lvl w:ilvl="0" w:tplc="2B663FC2">
      <w:start w:val="1"/>
      <w:numFmt w:val="lowerLetter"/>
      <w:lvlText w:val="%1)"/>
      <w:lvlJc w:val="left"/>
      <w:pPr>
        <w:ind w:left="430" w:hanging="240"/>
      </w:pPr>
      <w:rPr>
        <w:rFonts w:ascii="Times New Roman" w:eastAsia="Times New Roman" w:hAnsi="Times New Roman" w:cs="Times New Roman" w:hint="default"/>
        <w:spacing w:val="-2"/>
        <w:w w:val="100"/>
        <w:sz w:val="24"/>
        <w:szCs w:val="24"/>
        <w:lang w:val="sq-AL" w:eastAsia="en-US" w:bidi="ar-SA"/>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09413DF2"/>
    <w:multiLevelType w:val="hybridMultilevel"/>
    <w:tmpl w:val="DE2036DC"/>
    <w:lvl w:ilvl="0" w:tplc="C4F68D6C">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813210"/>
    <w:multiLevelType w:val="hybridMultilevel"/>
    <w:tmpl w:val="3B245CC8"/>
    <w:lvl w:ilvl="0" w:tplc="204668D6">
      <w:start w:val="1"/>
      <w:numFmt w:val="upperRoman"/>
      <w:lvlText w:val="%1."/>
      <w:lvlJc w:val="left"/>
      <w:pPr>
        <w:ind w:left="526" w:hanging="426"/>
        <w:jc w:val="right"/>
      </w:pPr>
      <w:rPr>
        <w:rFonts w:ascii="Times New Roman" w:eastAsia="Times New Roman" w:hAnsi="Times New Roman" w:cs="Times New Roman" w:hint="default"/>
        <w:b/>
        <w:bCs/>
        <w:spacing w:val="-1"/>
        <w:w w:val="100"/>
        <w:sz w:val="24"/>
        <w:szCs w:val="24"/>
        <w:lang w:val="sq-AL" w:eastAsia="en-US" w:bidi="ar-SA"/>
      </w:rPr>
    </w:lvl>
    <w:lvl w:ilvl="1" w:tplc="CFD22BDA">
      <w:start w:val="1"/>
      <w:numFmt w:val="lowerLetter"/>
      <w:lvlText w:val="%2)"/>
      <w:lvlJc w:val="left"/>
      <w:pPr>
        <w:ind w:left="884" w:hanging="360"/>
      </w:pPr>
      <w:rPr>
        <w:rFonts w:ascii="Times New Roman" w:eastAsia="Times New Roman" w:hAnsi="Times New Roman" w:cs="Times New Roman" w:hint="default"/>
        <w:b w:val="0"/>
        <w:bCs/>
        <w:w w:val="100"/>
        <w:sz w:val="24"/>
        <w:szCs w:val="24"/>
        <w:lang w:val="sq-AL" w:eastAsia="en-US" w:bidi="ar-SA"/>
      </w:rPr>
    </w:lvl>
    <w:lvl w:ilvl="2" w:tplc="7968ED54">
      <w:numFmt w:val="bullet"/>
      <w:lvlText w:val="•"/>
      <w:lvlJc w:val="left"/>
      <w:pPr>
        <w:ind w:left="1827" w:hanging="360"/>
      </w:pPr>
      <w:rPr>
        <w:rFonts w:hint="default"/>
        <w:lang w:val="sq-AL" w:eastAsia="en-US" w:bidi="ar-SA"/>
      </w:rPr>
    </w:lvl>
    <w:lvl w:ilvl="3" w:tplc="57E69D66">
      <w:numFmt w:val="bullet"/>
      <w:lvlText w:val="•"/>
      <w:lvlJc w:val="left"/>
      <w:pPr>
        <w:ind w:left="2774" w:hanging="360"/>
      </w:pPr>
      <w:rPr>
        <w:rFonts w:hint="default"/>
        <w:lang w:val="sq-AL" w:eastAsia="en-US" w:bidi="ar-SA"/>
      </w:rPr>
    </w:lvl>
    <w:lvl w:ilvl="4" w:tplc="BF8AB9FA">
      <w:numFmt w:val="bullet"/>
      <w:lvlText w:val="•"/>
      <w:lvlJc w:val="left"/>
      <w:pPr>
        <w:ind w:left="3722" w:hanging="360"/>
      </w:pPr>
      <w:rPr>
        <w:rFonts w:hint="default"/>
        <w:lang w:val="sq-AL" w:eastAsia="en-US" w:bidi="ar-SA"/>
      </w:rPr>
    </w:lvl>
    <w:lvl w:ilvl="5" w:tplc="3474BA9C">
      <w:numFmt w:val="bullet"/>
      <w:lvlText w:val="•"/>
      <w:lvlJc w:val="left"/>
      <w:pPr>
        <w:ind w:left="4669" w:hanging="360"/>
      </w:pPr>
      <w:rPr>
        <w:rFonts w:hint="default"/>
        <w:lang w:val="sq-AL" w:eastAsia="en-US" w:bidi="ar-SA"/>
      </w:rPr>
    </w:lvl>
    <w:lvl w:ilvl="6" w:tplc="828CDBEE">
      <w:numFmt w:val="bullet"/>
      <w:lvlText w:val="•"/>
      <w:lvlJc w:val="left"/>
      <w:pPr>
        <w:ind w:left="5616" w:hanging="360"/>
      </w:pPr>
      <w:rPr>
        <w:rFonts w:hint="default"/>
        <w:lang w:val="sq-AL" w:eastAsia="en-US" w:bidi="ar-SA"/>
      </w:rPr>
    </w:lvl>
    <w:lvl w:ilvl="7" w:tplc="F870A7E4">
      <w:numFmt w:val="bullet"/>
      <w:lvlText w:val="•"/>
      <w:lvlJc w:val="left"/>
      <w:pPr>
        <w:ind w:left="6564" w:hanging="360"/>
      </w:pPr>
      <w:rPr>
        <w:rFonts w:hint="default"/>
        <w:lang w:val="sq-AL" w:eastAsia="en-US" w:bidi="ar-SA"/>
      </w:rPr>
    </w:lvl>
    <w:lvl w:ilvl="8" w:tplc="48369044">
      <w:numFmt w:val="bullet"/>
      <w:lvlText w:val="•"/>
      <w:lvlJc w:val="left"/>
      <w:pPr>
        <w:ind w:left="7511" w:hanging="360"/>
      </w:pPr>
      <w:rPr>
        <w:rFonts w:hint="default"/>
        <w:lang w:val="sq-AL" w:eastAsia="en-US" w:bidi="ar-SA"/>
      </w:rPr>
    </w:lvl>
  </w:abstractNum>
  <w:abstractNum w:abstractNumId="5" w15:restartNumberingAfterBreak="0">
    <w:nsid w:val="10C5055A"/>
    <w:multiLevelType w:val="hybridMultilevel"/>
    <w:tmpl w:val="038A20DC"/>
    <w:lvl w:ilvl="0" w:tplc="190EA024">
      <w:start w:val="1"/>
      <w:numFmt w:val="lowerLetter"/>
      <w:lvlText w:val="%1)"/>
      <w:lvlJc w:val="left"/>
      <w:pPr>
        <w:ind w:left="340" w:hanging="240"/>
      </w:pPr>
      <w:rPr>
        <w:rFonts w:ascii="Times New Roman" w:eastAsia="Times New Roman" w:hAnsi="Times New Roman" w:cs="Times New Roman"/>
        <w:spacing w:val="-2"/>
        <w:w w:val="100"/>
        <w:sz w:val="24"/>
        <w:szCs w:val="24"/>
        <w:lang w:val="sq-AL" w:eastAsia="en-US" w:bidi="ar-SA"/>
      </w:rPr>
    </w:lvl>
    <w:lvl w:ilvl="1" w:tplc="31A02C92">
      <w:start w:val="1"/>
      <w:numFmt w:val="lowerRoman"/>
      <w:lvlText w:val="%2."/>
      <w:lvlJc w:val="left"/>
      <w:pPr>
        <w:ind w:left="550" w:hanging="205"/>
      </w:pPr>
      <w:rPr>
        <w:rFonts w:ascii="Times New Roman" w:eastAsia="Times New Roman" w:hAnsi="Times New Roman" w:cs="Times New Roman" w:hint="default"/>
        <w:spacing w:val="-22"/>
        <w:w w:val="100"/>
        <w:sz w:val="24"/>
        <w:szCs w:val="24"/>
        <w:lang w:val="sq-AL" w:eastAsia="en-US" w:bidi="ar-SA"/>
      </w:rPr>
    </w:lvl>
    <w:lvl w:ilvl="2" w:tplc="2820A546">
      <w:numFmt w:val="bullet"/>
      <w:lvlText w:val="•"/>
      <w:lvlJc w:val="left"/>
      <w:pPr>
        <w:ind w:left="1542" w:hanging="205"/>
      </w:pPr>
      <w:rPr>
        <w:rFonts w:hint="default"/>
        <w:lang w:val="sq-AL" w:eastAsia="en-US" w:bidi="ar-SA"/>
      </w:rPr>
    </w:lvl>
    <w:lvl w:ilvl="3" w:tplc="0BB0DC98">
      <w:numFmt w:val="bullet"/>
      <w:lvlText w:val="•"/>
      <w:lvlJc w:val="left"/>
      <w:pPr>
        <w:ind w:left="2525" w:hanging="205"/>
      </w:pPr>
      <w:rPr>
        <w:rFonts w:hint="default"/>
        <w:lang w:val="sq-AL" w:eastAsia="en-US" w:bidi="ar-SA"/>
      </w:rPr>
    </w:lvl>
    <w:lvl w:ilvl="4" w:tplc="3CA276CA">
      <w:numFmt w:val="bullet"/>
      <w:lvlText w:val="•"/>
      <w:lvlJc w:val="left"/>
      <w:pPr>
        <w:ind w:left="3508" w:hanging="205"/>
      </w:pPr>
      <w:rPr>
        <w:rFonts w:hint="default"/>
        <w:lang w:val="sq-AL" w:eastAsia="en-US" w:bidi="ar-SA"/>
      </w:rPr>
    </w:lvl>
    <w:lvl w:ilvl="5" w:tplc="C8261300">
      <w:numFmt w:val="bullet"/>
      <w:lvlText w:val="•"/>
      <w:lvlJc w:val="left"/>
      <w:pPr>
        <w:ind w:left="4491" w:hanging="205"/>
      </w:pPr>
      <w:rPr>
        <w:rFonts w:hint="default"/>
        <w:lang w:val="sq-AL" w:eastAsia="en-US" w:bidi="ar-SA"/>
      </w:rPr>
    </w:lvl>
    <w:lvl w:ilvl="6" w:tplc="48741B3E">
      <w:numFmt w:val="bullet"/>
      <w:lvlText w:val="•"/>
      <w:lvlJc w:val="left"/>
      <w:pPr>
        <w:ind w:left="5474" w:hanging="205"/>
      </w:pPr>
      <w:rPr>
        <w:rFonts w:hint="default"/>
        <w:lang w:val="sq-AL" w:eastAsia="en-US" w:bidi="ar-SA"/>
      </w:rPr>
    </w:lvl>
    <w:lvl w:ilvl="7" w:tplc="6DC0E4C2">
      <w:numFmt w:val="bullet"/>
      <w:lvlText w:val="•"/>
      <w:lvlJc w:val="left"/>
      <w:pPr>
        <w:ind w:left="6457" w:hanging="205"/>
      </w:pPr>
      <w:rPr>
        <w:rFonts w:hint="default"/>
        <w:lang w:val="sq-AL" w:eastAsia="en-US" w:bidi="ar-SA"/>
      </w:rPr>
    </w:lvl>
    <w:lvl w:ilvl="8" w:tplc="8FD42ABC">
      <w:numFmt w:val="bullet"/>
      <w:lvlText w:val="•"/>
      <w:lvlJc w:val="left"/>
      <w:pPr>
        <w:ind w:left="7440" w:hanging="205"/>
      </w:pPr>
      <w:rPr>
        <w:rFonts w:hint="default"/>
        <w:lang w:val="sq-AL" w:eastAsia="en-US" w:bidi="ar-SA"/>
      </w:rPr>
    </w:lvl>
  </w:abstractNum>
  <w:abstractNum w:abstractNumId="6" w15:restartNumberingAfterBreak="0">
    <w:nsid w:val="1737414A"/>
    <w:multiLevelType w:val="hybridMultilevel"/>
    <w:tmpl w:val="C7A0030A"/>
    <w:lvl w:ilvl="0" w:tplc="31A02C92">
      <w:start w:val="1"/>
      <w:numFmt w:val="lowerRoman"/>
      <w:lvlText w:val="%1."/>
      <w:lvlJc w:val="left"/>
      <w:pPr>
        <w:ind w:left="650" w:hanging="205"/>
      </w:pPr>
      <w:rPr>
        <w:rFonts w:ascii="Times New Roman" w:eastAsia="Times New Roman" w:hAnsi="Times New Roman" w:cs="Times New Roman" w:hint="default"/>
        <w:spacing w:val="-22"/>
        <w:w w:val="100"/>
        <w:sz w:val="24"/>
        <w:szCs w:val="24"/>
        <w:lang w:val="sq-AL" w:eastAsia="en-US" w:bidi="ar-SA"/>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22A9686E"/>
    <w:multiLevelType w:val="hybridMultilevel"/>
    <w:tmpl w:val="1F764C20"/>
    <w:lvl w:ilvl="0" w:tplc="B5924516">
      <w:start w:val="1"/>
      <w:numFmt w:val="decimal"/>
      <w:lvlText w:val="%1."/>
      <w:lvlJc w:val="left"/>
      <w:pPr>
        <w:ind w:left="820" w:hanging="360"/>
        <w:jc w:val="right"/>
      </w:pPr>
      <w:rPr>
        <w:rFonts w:hint="default"/>
        <w:b/>
        <w:bCs/>
        <w:w w:val="100"/>
        <w:lang w:val="sq-AL" w:eastAsia="en-US" w:bidi="ar-SA"/>
      </w:rPr>
    </w:lvl>
    <w:lvl w:ilvl="1" w:tplc="AA0E64EE">
      <w:numFmt w:val="bullet"/>
      <w:lvlText w:val="•"/>
      <w:lvlJc w:val="left"/>
      <w:pPr>
        <w:ind w:left="1678" w:hanging="360"/>
      </w:pPr>
      <w:rPr>
        <w:rFonts w:hint="default"/>
        <w:lang w:val="sq-AL" w:eastAsia="en-US" w:bidi="ar-SA"/>
      </w:rPr>
    </w:lvl>
    <w:lvl w:ilvl="2" w:tplc="66B6ED3E">
      <w:numFmt w:val="bullet"/>
      <w:lvlText w:val="•"/>
      <w:lvlJc w:val="left"/>
      <w:pPr>
        <w:ind w:left="2537" w:hanging="360"/>
      </w:pPr>
      <w:rPr>
        <w:rFonts w:hint="default"/>
        <w:lang w:val="sq-AL" w:eastAsia="en-US" w:bidi="ar-SA"/>
      </w:rPr>
    </w:lvl>
    <w:lvl w:ilvl="3" w:tplc="1416E246">
      <w:numFmt w:val="bullet"/>
      <w:lvlText w:val="•"/>
      <w:lvlJc w:val="left"/>
      <w:pPr>
        <w:ind w:left="3395" w:hanging="360"/>
      </w:pPr>
      <w:rPr>
        <w:rFonts w:hint="default"/>
        <w:lang w:val="sq-AL" w:eastAsia="en-US" w:bidi="ar-SA"/>
      </w:rPr>
    </w:lvl>
    <w:lvl w:ilvl="4" w:tplc="240EB000">
      <w:numFmt w:val="bullet"/>
      <w:lvlText w:val="•"/>
      <w:lvlJc w:val="left"/>
      <w:pPr>
        <w:ind w:left="4254" w:hanging="360"/>
      </w:pPr>
      <w:rPr>
        <w:rFonts w:hint="default"/>
        <w:lang w:val="sq-AL" w:eastAsia="en-US" w:bidi="ar-SA"/>
      </w:rPr>
    </w:lvl>
    <w:lvl w:ilvl="5" w:tplc="7B6EBDAE">
      <w:numFmt w:val="bullet"/>
      <w:lvlText w:val="•"/>
      <w:lvlJc w:val="left"/>
      <w:pPr>
        <w:ind w:left="5113" w:hanging="360"/>
      </w:pPr>
      <w:rPr>
        <w:rFonts w:hint="default"/>
        <w:lang w:val="sq-AL" w:eastAsia="en-US" w:bidi="ar-SA"/>
      </w:rPr>
    </w:lvl>
    <w:lvl w:ilvl="6" w:tplc="589CD2D2">
      <w:numFmt w:val="bullet"/>
      <w:lvlText w:val="•"/>
      <w:lvlJc w:val="left"/>
      <w:pPr>
        <w:ind w:left="5971" w:hanging="360"/>
      </w:pPr>
      <w:rPr>
        <w:rFonts w:hint="default"/>
        <w:lang w:val="sq-AL" w:eastAsia="en-US" w:bidi="ar-SA"/>
      </w:rPr>
    </w:lvl>
    <w:lvl w:ilvl="7" w:tplc="80828822">
      <w:numFmt w:val="bullet"/>
      <w:lvlText w:val="•"/>
      <w:lvlJc w:val="left"/>
      <w:pPr>
        <w:ind w:left="6830" w:hanging="360"/>
      </w:pPr>
      <w:rPr>
        <w:rFonts w:hint="default"/>
        <w:lang w:val="sq-AL" w:eastAsia="en-US" w:bidi="ar-SA"/>
      </w:rPr>
    </w:lvl>
    <w:lvl w:ilvl="8" w:tplc="17C8BACE">
      <w:numFmt w:val="bullet"/>
      <w:lvlText w:val="•"/>
      <w:lvlJc w:val="left"/>
      <w:pPr>
        <w:ind w:left="7688" w:hanging="360"/>
      </w:pPr>
      <w:rPr>
        <w:rFonts w:hint="default"/>
        <w:lang w:val="sq-AL" w:eastAsia="en-US" w:bidi="ar-SA"/>
      </w:rPr>
    </w:lvl>
  </w:abstractNum>
  <w:abstractNum w:abstractNumId="8" w15:restartNumberingAfterBreak="0">
    <w:nsid w:val="235A5B91"/>
    <w:multiLevelType w:val="hybridMultilevel"/>
    <w:tmpl w:val="CDB0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7D7496"/>
    <w:multiLevelType w:val="hybridMultilevel"/>
    <w:tmpl w:val="C13000D0"/>
    <w:lvl w:ilvl="0" w:tplc="2544E4A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76816C1"/>
    <w:multiLevelType w:val="hybridMultilevel"/>
    <w:tmpl w:val="312812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B24A68"/>
    <w:multiLevelType w:val="hybridMultilevel"/>
    <w:tmpl w:val="10FE5840"/>
    <w:lvl w:ilvl="0" w:tplc="B76406C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B743A2C"/>
    <w:multiLevelType w:val="hybridMultilevel"/>
    <w:tmpl w:val="15AE394E"/>
    <w:lvl w:ilvl="0" w:tplc="2B663FC2">
      <w:start w:val="1"/>
      <w:numFmt w:val="lowerLetter"/>
      <w:lvlText w:val="%1)"/>
      <w:lvlJc w:val="left"/>
      <w:pPr>
        <w:ind w:left="330" w:hanging="240"/>
      </w:pPr>
      <w:rPr>
        <w:rFonts w:ascii="Times New Roman" w:eastAsia="Times New Roman" w:hAnsi="Times New Roman" w:cs="Times New Roman" w:hint="default"/>
        <w:spacing w:val="-2"/>
        <w:w w:val="100"/>
        <w:sz w:val="24"/>
        <w:szCs w:val="24"/>
        <w:lang w:val="sq-AL" w:eastAsia="en-US" w:bidi="ar-SA"/>
      </w:rPr>
    </w:lvl>
    <w:lvl w:ilvl="1" w:tplc="7D7C7862">
      <w:start w:val="1"/>
      <w:numFmt w:val="lowerRoman"/>
      <w:lvlText w:val="%2."/>
      <w:lvlJc w:val="left"/>
      <w:pPr>
        <w:ind w:left="1530" w:hanging="720"/>
      </w:pPr>
      <w:rPr>
        <w:rFonts w:ascii="Times New Roman" w:eastAsia="Times New Roman" w:hAnsi="Times New Roman" w:cs="Times New Roman" w:hint="default"/>
        <w:w w:val="100"/>
        <w:sz w:val="24"/>
        <w:szCs w:val="24"/>
        <w:lang w:val="sq-AL" w:eastAsia="en-US" w:bidi="ar-SA"/>
      </w:rPr>
    </w:lvl>
    <w:lvl w:ilvl="2" w:tplc="A3849854">
      <w:numFmt w:val="bullet"/>
      <w:lvlText w:val="•"/>
      <w:lvlJc w:val="left"/>
      <w:pPr>
        <w:ind w:left="2404" w:hanging="720"/>
      </w:pPr>
      <w:rPr>
        <w:rFonts w:hint="default"/>
        <w:lang w:val="sq-AL" w:eastAsia="en-US" w:bidi="ar-SA"/>
      </w:rPr>
    </w:lvl>
    <w:lvl w:ilvl="3" w:tplc="561CDA98">
      <w:numFmt w:val="bullet"/>
      <w:lvlText w:val="•"/>
      <w:lvlJc w:val="left"/>
      <w:pPr>
        <w:ind w:left="3278" w:hanging="720"/>
      </w:pPr>
      <w:rPr>
        <w:rFonts w:hint="default"/>
        <w:lang w:val="sq-AL" w:eastAsia="en-US" w:bidi="ar-SA"/>
      </w:rPr>
    </w:lvl>
    <w:lvl w:ilvl="4" w:tplc="BB9A9FF4">
      <w:numFmt w:val="bullet"/>
      <w:lvlText w:val="•"/>
      <w:lvlJc w:val="left"/>
      <w:pPr>
        <w:ind w:left="4152" w:hanging="720"/>
      </w:pPr>
      <w:rPr>
        <w:rFonts w:hint="default"/>
        <w:lang w:val="sq-AL" w:eastAsia="en-US" w:bidi="ar-SA"/>
      </w:rPr>
    </w:lvl>
    <w:lvl w:ilvl="5" w:tplc="EF7CEBEA">
      <w:numFmt w:val="bullet"/>
      <w:lvlText w:val="•"/>
      <w:lvlJc w:val="left"/>
      <w:pPr>
        <w:ind w:left="5026" w:hanging="720"/>
      </w:pPr>
      <w:rPr>
        <w:rFonts w:hint="default"/>
        <w:lang w:val="sq-AL" w:eastAsia="en-US" w:bidi="ar-SA"/>
      </w:rPr>
    </w:lvl>
    <w:lvl w:ilvl="6" w:tplc="0DC83272">
      <w:numFmt w:val="bullet"/>
      <w:lvlText w:val="•"/>
      <w:lvlJc w:val="left"/>
      <w:pPr>
        <w:ind w:left="5900" w:hanging="720"/>
      </w:pPr>
      <w:rPr>
        <w:rFonts w:hint="default"/>
        <w:lang w:val="sq-AL" w:eastAsia="en-US" w:bidi="ar-SA"/>
      </w:rPr>
    </w:lvl>
    <w:lvl w:ilvl="7" w:tplc="AD24C846">
      <w:numFmt w:val="bullet"/>
      <w:lvlText w:val="•"/>
      <w:lvlJc w:val="left"/>
      <w:pPr>
        <w:ind w:left="6774" w:hanging="720"/>
      </w:pPr>
      <w:rPr>
        <w:rFonts w:hint="default"/>
        <w:lang w:val="sq-AL" w:eastAsia="en-US" w:bidi="ar-SA"/>
      </w:rPr>
    </w:lvl>
    <w:lvl w:ilvl="8" w:tplc="CF521DDE">
      <w:numFmt w:val="bullet"/>
      <w:lvlText w:val="•"/>
      <w:lvlJc w:val="left"/>
      <w:pPr>
        <w:ind w:left="7648" w:hanging="720"/>
      </w:pPr>
      <w:rPr>
        <w:rFonts w:hint="default"/>
        <w:lang w:val="sq-AL" w:eastAsia="en-US" w:bidi="ar-SA"/>
      </w:rPr>
    </w:lvl>
  </w:abstractNum>
  <w:abstractNum w:abstractNumId="13" w15:restartNumberingAfterBreak="0">
    <w:nsid w:val="5B870AEE"/>
    <w:multiLevelType w:val="hybridMultilevel"/>
    <w:tmpl w:val="FE9AF602"/>
    <w:lvl w:ilvl="0" w:tplc="EA9AB60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6CE3114D"/>
    <w:multiLevelType w:val="hybridMultilevel"/>
    <w:tmpl w:val="738AD6AC"/>
    <w:lvl w:ilvl="0" w:tplc="7D7C7862">
      <w:start w:val="1"/>
      <w:numFmt w:val="lowerRoman"/>
      <w:lvlText w:val="%1."/>
      <w:lvlJc w:val="left"/>
      <w:pPr>
        <w:ind w:left="720" w:hanging="360"/>
      </w:pPr>
      <w:rPr>
        <w:rFonts w:ascii="Times New Roman" w:eastAsia="Times New Roman" w:hAnsi="Times New Roman" w:cs="Times New Roman" w:hint="default"/>
        <w:w w:val="100"/>
        <w:sz w:val="24"/>
        <w:szCs w:val="24"/>
        <w:lang w:val="sq-AL" w:eastAsia="en-US" w:bidi="ar-SA"/>
      </w:rPr>
    </w:lvl>
    <w:lvl w:ilvl="1" w:tplc="7D7C7862">
      <w:start w:val="1"/>
      <w:numFmt w:val="lowerRoman"/>
      <w:lvlText w:val="%2."/>
      <w:lvlJc w:val="left"/>
      <w:pPr>
        <w:ind w:left="1440" w:hanging="360"/>
      </w:pPr>
      <w:rPr>
        <w:rFonts w:ascii="Times New Roman" w:eastAsia="Times New Roman" w:hAnsi="Times New Roman" w:cs="Times New Roman" w:hint="default"/>
        <w:w w:val="100"/>
        <w:sz w:val="24"/>
        <w:szCs w:val="24"/>
        <w:lang w:val="sq-AL" w:eastAsia="en-US" w:bidi="ar-S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6A4FAE"/>
    <w:multiLevelType w:val="hybridMultilevel"/>
    <w:tmpl w:val="29D65B74"/>
    <w:lvl w:ilvl="0" w:tplc="CDC487C0">
      <w:start w:val="1"/>
      <w:numFmt w:val="decimal"/>
      <w:lvlText w:val="%1."/>
      <w:lvlJc w:val="left"/>
      <w:pPr>
        <w:ind w:left="100" w:hanging="720"/>
      </w:pPr>
      <w:rPr>
        <w:rFonts w:ascii="Times New Roman" w:eastAsia="Times New Roman" w:hAnsi="Times New Roman" w:cs="Times New Roman" w:hint="default"/>
        <w:w w:val="100"/>
        <w:sz w:val="24"/>
        <w:szCs w:val="24"/>
        <w:lang w:val="sq-AL" w:eastAsia="en-US" w:bidi="ar-SA"/>
      </w:rPr>
    </w:lvl>
    <w:lvl w:ilvl="1" w:tplc="6696F722">
      <w:numFmt w:val="bullet"/>
      <w:lvlText w:val="•"/>
      <w:lvlJc w:val="left"/>
      <w:pPr>
        <w:ind w:left="1030" w:hanging="720"/>
      </w:pPr>
      <w:rPr>
        <w:rFonts w:hint="default"/>
        <w:lang w:val="sq-AL" w:eastAsia="en-US" w:bidi="ar-SA"/>
      </w:rPr>
    </w:lvl>
    <w:lvl w:ilvl="2" w:tplc="55BC6946">
      <w:numFmt w:val="bullet"/>
      <w:lvlText w:val="•"/>
      <w:lvlJc w:val="left"/>
      <w:pPr>
        <w:ind w:left="1961" w:hanging="720"/>
      </w:pPr>
      <w:rPr>
        <w:rFonts w:hint="default"/>
        <w:lang w:val="sq-AL" w:eastAsia="en-US" w:bidi="ar-SA"/>
      </w:rPr>
    </w:lvl>
    <w:lvl w:ilvl="3" w:tplc="1D06DABA">
      <w:numFmt w:val="bullet"/>
      <w:lvlText w:val="•"/>
      <w:lvlJc w:val="left"/>
      <w:pPr>
        <w:ind w:left="2891" w:hanging="720"/>
      </w:pPr>
      <w:rPr>
        <w:rFonts w:hint="default"/>
        <w:lang w:val="sq-AL" w:eastAsia="en-US" w:bidi="ar-SA"/>
      </w:rPr>
    </w:lvl>
    <w:lvl w:ilvl="4" w:tplc="B98E2710">
      <w:numFmt w:val="bullet"/>
      <w:lvlText w:val="•"/>
      <w:lvlJc w:val="left"/>
      <w:pPr>
        <w:ind w:left="3822" w:hanging="720"/>
      </w:pPr>
      <w:rPr>
        <w:rFonts w:hint="default"/>
        <w:lang w:val="sq-AL" w:eastAsia="en-US" w:bidi="ar-SA"/>
      </w:rPr>
    </w:lvl>
    <w:lvl w:ilvl="5" w:tplc="0346E3C0">
      <w:numFmt w:val="bullet"/>
      <w:lvlText w:val="•"/>
      <w:lvlJc w:val="left"/>
      <w:pPr>
        <w:ind w:left="4753" w:hanging="720"/>
      </w:pPr>
      <w:rPr>
        <w:rFonts w:hint="default"/>
        <w:lang w:val="sq-AL" w:eastAsia="en-US" w:bidi="ar-SA"/>
      </w:rPr>
    </w:lvl>
    <w:lvl w:ilvl="6" w:tplc="C99620E6">
      <w:numFmt w:val="bullet"/>
      <w:lvlText w:val="•"/>
      <w:lvlJc w:val="left"/>
      <w:pPr>
        <w:ind w:left="5683" w:hanging="720"/>
      </w:pPr>
      <w:rPr>
        <w:rFonts w:hint="default"/>
        <w:lang w:val="sq-AL" w:eastAsia="en-US" w:bidi="ar-SA"/>
      </w:rPr>
    </w:lvl>
    <w:lvl w:ilvl="7" w:tplc="A380DF92">
      <w:numFmt w:val="bullet"/>
      <w:lvlText w:val="•"/>
      <w:lvlJc w:val="left"/>
      <w:pPr>
        <w:ind w:left="6614" w:hanging="720"/>
      </w:pPr>
      <w:rPr>
        <w:rFonts w:hint="default"/>
        <w:lang w:val="sq-AL" w:eastAsia="en-US" w:bidi="ar-SA"/>
      </w:rPr>
    </w:lvl>
    <w:lvl w:ilvl="8" w:tplc="77E87626">
      <w:numFmt w:val="bullet"/>
      <w:lvlText w:val="•"/>
      <w:lvlJc w:val="left"/>
      <w:pPr>
        <w:ind w:left="7544" w:hanging="720"/>
      </w:pPr>
      <w:rPr>
        <w:rFonts w:hint="default"/>
        <w:lang w:val="sq-AL" w:eastAsia="en-US" w:bidi="ar-SA"/>
      </w:rPr>
    </w:lvl>
  </w:abstractNum>
  <w:num w:numId="1">
    <w:abstractNumId w:val="15"/>
  </w:num>
  <w:num w:numId="2">
    <w:abstractNumId w:val="1"/>
  </w:num>
  <w:num w:numId="3">
    <w:abstractNumId w:val="5"/>
  </w:num>
  <w:num w:numId="4">
    <w:abstractNumId w:val="12"/>
  </w:num>
  <w:num w:numId="5">
    <w:abstractNumId w:val="7"/>
  </w:num>
  <w:num w:numId="6">
    <w:abstractNumId w:val="4"/>
  </w:num>
  <w:num w:numId="7">
    <w:abstractNumId w:val="8"/>
  </w:num>
  <w:num w:numId="8">
    <w:abstractNumId w:val="9"/>
  </w:num>
  <w:num w:numId="9">
    <w:abstractNumId w:val="3"/>
  </w:num>
  <w:num w:numId="10">
    <w:abstractNumId w:val="10"/>
  </w:num>
  <w:num w:numId="11">
    <w:abstractNumId w:val="2"/>
  </w:num>
  <w:num w:numId="12">
    <w:abstractNumId w:val="14"/>
  </w:num>
  <w:num w:numId="13">
    <w:abstractNumId w:val="6"/>
  </w:num>
  <w:num w:numId="14">
    <w:abstractNumId w:val="13"/>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BB"/>
    <w:rsid w:val="0000617E"/>
    <w:rsid w:val="00032A15"/>
    <w:rsid w:val="00037054"/>
    <w:rsid w:val="00065FE8"/>
    <w:rsid w:val="00071386"/>
    <w:rsid w:val="000947F3"/>
    <w:rsid w:val="000971BE"/>
    <w:rsid w:val="00097D97"/>
    <w:rsid w:val="00097E78"/>
    <w:rsid w:val="000B612E"/>
    <w:rsid w:val="00102863"/>
    <w:rsid w:val="00110B31"/>
    <w:rsid w:val="00111DDA"/>
    <w:rsid w:val="00116C5F"/>
    <w:rsid w:val="0012212D"/>
    <w:rsid w:val="00140088"/>
    <w:rsid w:val="0016397B"/>
    <w:rsid w:val="00177DA6"/>
    <w:rsid w:val="001B751B"/>
    <w:rsid w:val="001D0899"/>
    <w:rsid w:val="001E382A"/>
    <w:rsid w:val="00225034"/>
    <w:rsid w:val="00255EA5"/>
    <w:rsid w:val="002561D9"/>
    <w:rsid w:val="00262CF7"/>
    <w:rsid w:val="002A18D1"/>
    <w:rsid w:val="002A34C0"/>
    <w:rsid w:val="002D0BA1"/>
    <w:rsid w:val="00304435"/>
    <w:rsid w:val="00341038"/>
    <w:rsid w:val="00362ECF"/>
    <w:rsid w:val="00382F3E"/>
    <w:rsid w:val="003A436B"/>
    <w:rsid w:val="003B00E4"/>
    <w:rsid w:val="003B2712"/>
    <w:rsid w:val="003B6C0A"/>
    <w:rsid w:val="003D6F39"/>
    <w:rsid w:val="00400421"/>
    <w:rsid w:val="00401225"/>
    <w:rsid w:val="00406971"/>
    <w:rsid w:val="00410FAB"/>
    <w:rsid w:val="00435B3A"/>
    <w:rsid w:val="00495B54"/>
    <w:rsid w:val="004C4CB7"/>
    <w:rsid w:val="004C629E"/>
    <w:rsid w:val="004C7792"/>
    <w:rsid w:val="004D59C1"/>
    <w:rsid w:val="00501064"/>
    <w:rsid w:val="005016E5"/>
    <w:rsid w:val="00515676"/>
    <w:rsid w:val="005358E2"/>
    <w:rsid w:val="00543217"/>
    <w:rsid w:val="00547311"/>
    <w:rsid w:val="00563DDF"/>
    <w:rsid w:val="00584D92"/>
    <w:rsid w:val="005A3F34"/>
    <w:rsid w:val="005A565D"/>
    <w:rsid w:val="005D1B24"/>
    <w:rsid w:val="005E29CF"/>
    <w:rsid w:val="005F51A5"/>
    <w:rsid w:val="00647596"/>
    <w:rsid w:val="00651D08"/>
    <w:rsid w:val="00654C76"/>
    <w:rsid w:val="00665614"/>
    <w:rsid w:val="00684DAF"/>
    <w:rsid w:val="006A0D91"/>
    <w:rsid w:val="006B6F49"/>
    <w:rsid w:val="006C6F9D"/>
    <w:rsid w:val="006C7E98"/>
    <w:rsid w:val="006D6699"/>
    <w:rsid w:val="00741650"/>
    <w:rsid w:val="007502BB"/>
    <w:rsid w:val="00763303"/>
    <w:rsid w:val="00774A77"/>
    <w:rsid w:val="007A6B5E"/>
    <w:rsid w:val="007B5B8B"/>
    <w:rsid w:val="008105ED"/>
    <w:rsid w:val="008249A0"/>
    <w:rsid w:val="00851894"/>
    <w:rsid w:val="00854C34"/>
    <w:rsid w:val="008632BC"/>
    <w:rsid w:val="00874705"/>
    <w:rsid w:val="00887E9A"/>
    <w:rsid w:val="00892860"/>
    <w:rsid w:val="008C73A7"/>
    <w:rsid w:val="008F5491"/>
    <w:rsid w:val="00912B42"/>
    <w:rsid w:val="009207B8"/>
    <w:rsid w:val="00941717"/>
    <w:rsid w:val="00971AFF"/>
    <w:rsid w:val="009A0A67"/>
    <w:rsid w:val="009B787D"/>
    <w:rsid w:val="009C0F43"/>
    <w:rsid w:val="009C278B"/>
    <w:rsid w:val="009D378F"/>
    <w:rsid w:val="009F5FEF"/>
    <w:rsid w:val="009F64BB"/>
    <w:rsid w:val="00A039BC"/>
    <w:rsid w:val="00A0554B"/>
    <w:rsid w:val="00A14ACF"/>
    <w:rsid w:val="00A23950"/>
    <w:rsid w:val="00A335CE"/>
    <w:rsid w:val="00A354A9"/>
    <w:rsid w:val="00A6643C"/>
    <w:rsid w:val="00A75414"/>
    <w:rsid w:val="00A7748C"/>
    <w:rsid w:val="00AA2EBE"/>
    <w:rsid w:val="00AA6174"/>
    <w:rsid w:val="00AA7155"/>
    <w:rsid w:val="00AB0BBC"/>
    <w:rsid w:val="00AC0E8B"/>
    <w:rsid w:val="00AC5D53"/>
    <w:rsid w:val="00AD0E3A"/>
    <w:rsid w:val="00AD0F17"/>
    <w:rsid w:val="00B075E7"/>
    <w:rsid w:val="00B1101A"/>
    <w:rsid w:val="00B12067"/>
    <w:rsid w:val="00B16CBD"/>
    <w:rsid w:val="00B26883"/>
    <w:rsid w:val="00B705C7"/>
    <w:rsid w:val="00BC08E4"/>
    <w:rsid w:val="00BD72FB"/>
    <w:rsid w:val="00BE0AA3"/>
    <w:rsid w:val="00BE2DE5"/>
    <w:rsid w:val="00BF48D1"/>
    <w:rsid w:val="00BF6CFD"/>
    <w:rsid w:val="00C144DE"/>
    <w:rsid w:val="00C31B08"/>
    <w:rsid w:val="00C66D97"/>
    <w:rsid w:val="00C7149C"/>
    <w:rsid w:val="00C77BE0"/>
    <w:rsid w:val="00C83C79"/>
    <w:rsid w:val="00CD7880"/>
    <w:rsid w:val="00CF09B9"/>
    <w:rsid w:val="00CF4F46"/>
    <w:rsid w:val="00D31CA5"/>
    <w:rsid w:val="00D621F2"/>
    <w:rsid w:val="00D6590F"/>
    <w:rsid w:val="00D74933"/>
    <w:rsid w:val="00D75E39"/>
    <w:rsid w:val="00D75E99"/>
    <w:rsid w:val="00D82F66"/>
    <w:rsid w:val="00DA0BCC"/>
    <w:rsid w:val="00DB0B27"/>
    <w:rsid w:val="00DD35F1"/>
    <w:rsid w:val="00DD60B8"/>
    <w:rsid w:val="00DE0177"/>
    <w:rsid w:val="00E06AB5"/>
    <w:rsid w:val="00E6188F"/>
    <w:rsid w:val="00EA4C67"/>
    <w:rsid w:val="00EB287A"/>
    <w:rsid w:val="00EB6A9F"/>
    <w:rsid w:val="00EC0B17"/>
    <w:rsid w:val="00ED2A4E"/>
    <w:rsid w:val="00EF7AB8"/>
    <w:rsid w:val="00F355EC"/>
    <w:rsid w:val="00F515ED"/>
    <w:rsid w:val="00F56A26"/>
    <w:rsid w:val="00F601FB"/>
    <w:rsid w:val="00F664A7"/>
    <w:rsid w:val="00F753EA"/>
    <w:rsid w:val="00F77DA5"/>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FBC02"/>
  <w15:docId w15:val="{5CF3B19F-1BCC-4D2F-81FF-02161B17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0"/>
    </w:pPr>
  </w:style>
  <w:style w:type="paragraph" w:customStyle="1" w:styleId="TableParagraph">
    <w:name w:val="Table Paragraph"/>
    <w:basedOn w:val="Normal"/>
    <w:uiPriority w:val="1"/>
    <w:qFormat/>
    <w:pPr>
      <w:spacing w:before="16"/>
      <w:ind w:left="100"/>
    </w:pPr>
  </w:style>
  <w:style w:type="character" w:styleId="CommentReference">
    <w:name w:val="annotation reference"/>
    <w:basedOn w:val="DefaultParagraphFont"/>
    <w:uiPriority w:val="99"/>
    <w:semiHidden/>
    <w:unhideWhenUsed/>
    <w:rsid w:val="004C4CB7"/>
    <w:rPr>
      <w:sz w:val="16"/>
      <w:szCs w:val="16"/>
    </w:rPr>
  </w:style>
  <w:style w:type="paragraph" w:styleId="CommentText">
    <w:name w:val="annotation text"/>
    <w:basedOn w:val="Normal"/>
    <w:link w:val="CommentTextChar"/>
    <w:uiPriority w:val="99"/>
    <w:semiHidden/>
    <w:unhideWhenUsed/>
    <w:rsid w:val="004C4CB7"/>
    <w:rPr>
      <w:sz w:val="20"/>
      <w:szCs w:val="20"/>
    </w:rPr>
  </w:style>
  <w:style w:type="character" w:customStyle="1" w:styleId="CommentTextChar">
    <w:name w:val="Comment Text Char"/>
    <w:basedOn w:val="DefaultParagraphFont"/>
    <w:link w:val="CommentText"/>
    <w:uiPriority w:val="99"/>
    <w:semiHidden/>
    <w:rsid w:val="004C4CB7"/>
    <w:rPr>
      <w:rFonts w:ascii="Times New Roman" w:eastAsia="Times New Roman" w:hAnsi="Times New Roman" w:cs="Times New Roman"/>
      <w:sz w:val="20"/>
      <w:szCs w:val="20"/>
      <w:lang w:val="en"/>
    </w:rPr>
  </w:style>
  <w:style w:type="paragraph" w:styleId="CommentSubject">
    <w:name w:val="annotation subject"/>
    <w:basedOn w:val="CommentText"/>
    <w:next w:val="CommentText"/>
    <w:link w:val="CommentSubjectChar"/>
    <w:uiPriority w:val="99"/>
    <w:semiHidden/>
    <w:unhideWhenUsed/>
    <w:rsid w:val="004C4CB7"/>
    <w:rPr>
      <w:b/>
      <w:bCs/>
    </w:rPr>
  </w:style>
  <w:style w:type="character" w:customStyle="1" w:styleId="CommentSubjectChar">
    <w:name w:val="Comment Subject Char"/>
    <w:basedOn w:val="CommentTextChar"/>
    <w:link w:val="CommentSubject"/>
    <w:uiPriority w:val="99"/>
    <w:semiHidden/>
    <w:rsid w:val="004C4CB7"/>
    <w:rPr>
      <w:rFonts w:ascii="Times New Roman" w:eastAsia="Times New Roman" w:hAnsi="Times New Roman" w:cs="Times New Roman"/>
      <w:b/>
      <w:bCs/>
      <w:sz w:val="20"/>
      <w:szCs w:val="20"/>
      <w:lang w:val="en"/>
    </w:rPr>
  </w:style>
  <w:style w:type="paragraph" w:styleId="BalloonText">
    <w:name w:val="Balloon Text"/>
    <w:basedOn w:val="Normal"/>
    <w:link w:val="BalloonTextChar"/>
    <w:uiPriority w:val="99"/>
    <w:semiHidden/>
    <w:unhideWhenUsed/>
    <w:rsid w:val="004C4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B7"/>
    <w:rPr>
      <w:rFonts w:ascii="Segoe UI" w:eastAsia="Times New Roman" w:hAnsi="Segoe UI" w:cs="Segoe UI"/>
      <w:sz w:val="18"/>
      <w:szCs w:val="18"/>
      <w:lang w:val="en"/>
    </w:rPr>
  </w:style>
  <w:style w:type="paragraph" w:styleId="Revision">
    <w:name w:val="Revision"/>
    <w:hidden/>
    <w:uiPriority w:val="99"/>
    <w:semiHidden/>
    <w:rsid w:val="00A039B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188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f0553a-ffc9-4e97-bba7-48ebb4641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7DC8EAE6BB44C89C657B165A9D8DD" ma:contentTypeVersion="10" ma:contentTypeDescription="Create a new document." ma:contentTypeScope="" ma:versionID="4a227587a679d94fa52fd4476fa2f076">
  <xsd:schema xmlns:xsd="http://www.w3.org/2001/XMLSchema" xmlns:xs="http://www.w3.org/2001/XMLSchema" xmlns:p="http://schemas.microsoft.com/office/2006/metadata/properties" xmlns:ns3="7bf0553a-ffc9-4e97-bba7-48ebb4641649" targetNamespace="http://schemas.microsoft.com/office/2006/metadata/properties" ma:root="true" ma:fieldsID="436cda5cc56a7b135f47824255709d47" ns3:_="">
    <xsd:import namespace="7bf0553a-ffc9-4e97-bba7-48ebb464164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553a-ffc9-4e97-bba7-48ebb464164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EE55A-9933-43A0-8272-4E2AC2A90BCA}">
  <ds:schemaRefs>
    <ds:schemaRef ds:uri="http://purl.org/dc/terms/"/>
    <ds:schemaRef ds:uri="http://purl.org/dc/elements/1.1/"/>
    <ds:schemaRef ds:uri="7bf0553a-ffc9-4e97-bba7-48ebb4641649"/>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0F1D54-0A03-454A-ABBD-DA18035136E1}">
  <ds:schemaRefs>
    <ds:schemaRef ds:uri="http://schemas.microsoft.com/sharepoint/v3/contenttype/forms"/>
  </ds:schemaRefs>
</ds:datastoreItem>
</file>

<file path=customXml/itemProps3.xml><?xml version="1.0" encoding="utf-8"?>
<ds:datastoreItem xmlns:ds="http://schemas.openxmlformats.org/officeDocument/2006/customXml" ds:itemID="{60B35D95-00F5-4B82-996F-598E1D98E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553a-ffc9-4e97-bba7-48ebb4641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Mimoza Shahini</dc:creator>
  <cp:lastModifiedBy>Marcela.Shahini</cp:lastModifiedBy>
  <cp:revision>2</cp:revision>
  <dcterms:created xsi:type="dcterms:W3CDTF">2025-01-28T10:40:00Z</dcterms:created>
  <dcterms:modified xsi:type="dcterms:W3CDTF">2025-01-28T10:40:00Z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2024-10-31T00:00:00Z</vt:filetime>
  </property>
  <property fmtid="{D5CDD505-2E9C-101B-9397-08002B2CF9AE}" pid="3" name="Creator">
    <vt:lpwstr>Microsoft Office Word</vt:lpwstr>
  </property>
  <property fmtid="{D5CDD505-2E9C-101B-9397-08002B2CF9AE}" pid="4" name="LastSaved">
    <vt:filetime>2024-10-31T00:00:00Z</vt:filetime>
  </property>
  <property fmtid="{D5CDD505-2E9C-101B-9397-08002B2CF9AE}" pid="5" name="ContentTypeId">
    <vt:lpwstr>0x0101002967DC8EAE6BB44C89C657B165A9D8DD</vt:lpwstr>
  </property>
</Properties>
</file>